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EE85" w14:textId="1B8775A0" w:rsidR="00C83B63" w:rsidRDefault="000D5D51" w:rsidP="00196628">
      <w:pPr>
        <w:rPr>
          <w:lang w:val="fr-FR"/>
        </w:rPr>
      </w:pPr>
      <w:r>
        <w:rPr>
          <w:noProof/>
        </w:rPr>
        <w:drawing>
          <wp:anchor distT="0" distB="0" distL="114300" distR="114300" simplePos="0" relativeHeight="251658241" behindDoc="0" locked="0" layoutInCell="1" allowOverlap="1" wp14:anchorId="773864F4" wp14:editId="51412D31">
            <wp:simplePos x="0" y="0"/>
            <wp:positionH relativeFrom="margin">
              <wp:posOffset>4127070</wp:posOffset>
            </wp:positionH>
            <wp:positionV relativeFrom="paragraph">
              <wp:posOffset>-97200</wp:posOffset>
            </wp:positionV>
            <wp:extent cx="2050278" cy="847725"/>
            <wp:effectExtent l="0" t="0" r="0" b="0"/>
            <wp:wrapNone/>
            <wp:docPr id="27" name="Picture 2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0278" cy="847725"/>
                    </a:xfrm>
                    <a:prstGeom prst="rect">
                      <a:avLst/>
                    </a:prstGeom>
                  </pic:spPr>
                </pic:pic>
              </a:graphicData>
            </a:graphic>
            <wp14:sizeRelH relativeFrom="margin">
              <wp14:pctWidth>0</wp14:pctWidth>
            </wp14:sizeRelH>
            <wp14:sizeRelV relativeFrom="margin">
              <wp14:pctHeight>0</wp14:pctHeight>
            </wp14:sizeRelV>
          </wp:anchor>
        </w:drawing>
      </w:r>
    </w:p>
    <w:p w14:paraId="59CF4023" w14:textId="60C095A3" w:rsidR="00196628" w:rsidRDefault="00196628" w:rsidP="00196628">
      <w:pPr>
        <w:rPr>
          <w:lang w:val="fr-FR"/>
        </w:rPr>
      </w:pPr>
    </w:p>
    <w:p w14:paraId="60CC6116" w14:textId="77777777" w:rsidR="00041180" w:rsidRDefault="00041180" w:rsidP="006204D1">
      <w:pPr>
        <w:rPr>
          <w:rStyle w:val="SubtleReference"/>
          <w:color w:val="A30F79"/>
          <w:sz w:val="48"/>
          <w:szCs w:val="48"/>
          <w:lang w:val="fr-FR"/>
        </w:rPr>
      </w:pPr>
    </w:p>
    <w:p w14:paraId="0CEB414F" w14:textId="22F232FC" w:rsidR="00167D99" w:rsidRPr="00847E37" w:rsidRDefault="00167D99" w:rsidP="4A632D4F">
      <w:pPr>
        <w:rPr>
          <w:rStyle w:val="SubtleReference"/>
          <w:rFonts w:asciiTheme="minorHAnsi" w:eastAsiaTheme="minorEastAsia" w:hAnsiTheme="minorHAnsi" w:cstheme="minorBidi"/>
          <w:color w:val="A30F79"/>
          <w:sz w:val="52"/>
          <w:szCs w:val="52"/>
        </w:rPr>
      </w:pPr>
      <w:r w:rsidRPr="4A632D4F">
        <w:rPr>
          <w:rStyle w:val="SubtleReference"/>
          <w:rFonts w:asciiTheme="minorHAnsi" w:eastAsiaTheme="minorEastAsia" w:hAnsiTheme="minorHAnsi" w:cstheme="minorBidi"/>
          <w:color w:val="A30F79"/>
          <w:sz w:val="52"/>
          <w:szCs w:val="52"/>
        </w:rPr>
        <w:t>RARPA Peer Exchange Guidance</w:t>
      </w:r>
    </w:p>
    <w:p w14:paraId="56BC0F93" w14:textId="53A72D5F" w:rsidR="00167D99" w:rsidRPr="00847E37" w:rsidRDefault="0042700A" w:rsidP="4A632D4F">
      <w:pPr>
        <w:rPr>
          <w:rStyle w:val="SubtleReference"/>
          <w:rFonts w:asciiTheme="minorHAnsi" w:eastAsiaTheme="minorEastAsia" w:hAnsiTheme="minorHAnsi" w:cstheme="minorBidi"/>
          <w:color w:val="A30F79"/>
          <w:sz w:val="28"/>
          <w:szCs w:val="28"/>
        </w:rPr>
      </w:pPr>
      <w:r w:rsidRPr="4A632D4F">
        <w:rPr>
          <w:rStyle w:val="SubtleReference"/>
          <w:rFonts w:asciiTheme="minorHAnsi" w:eastAsiaTheme="minorEastAsia" w:hAnsiTheme="minorHAnsi" w:cstheme="minorBidi"/>
          <w:color w:val="A30F79"/>
          <w:sz w:val="28"/>
          <w:szCs w:val="28"/>
        </w:rPr>
        <w:t>March</w:t>
      </w:r>
      <w:r w:rsidR="00167D99" w:rsidRPr="4A632D4F">
        <w:rPr>
          <w:rStyle w:val="SubtleReference"/>
          <w:rFonts w:asciiTheme="minorHAnsi" w:eastAsiaTheme="minorEastAsia" w:hAnsiTheme="minorHAnsi" w:cstheme="minorBidi"/>
          <w:color w:val="A30F79"/>
          <w:sz w:val="28"/>
          <w:szCs w:val="28"/>
        </w:rPr>
        <w:t xml:space="preserve"> 2023</w:t>
      </w:r>
    </w:p>
    <w:p w14:paraId="0E111333" w14:textId="62716594" w:rsidR="00783659" w:rsidRPr="004D0E33" w:rsidRDefault="004D0E33" w:rsidP="005C6546">
      <w:pPr>
        <w:rPr>
          <w:rFonts w:asciiTheme="majorHAnsi" w:hAnsiTheme="majorHAnsi" w:cstheme="majorHAnsi"/>
          <w:bCs/>
          <w:color w:val="7030A0"/>
          <w:sz w:val="48"/>
          <w:szCs w:val="48"/>
        </w:rPr>
      </w:pPr>
      <w:r>
        <w:rPr>
          <w:noProof/>
        </w:rPr>
        <w:drawing>
          <wp:anchor distT="0" distB="0" distL="114300" distR="114300" simplePos="0" relativeHeight="251658242" behindDoc="0" locked="0" layoutInCell="1" allowOverlap="1" wp14:anchorId="1201CC28" wp14:editId="3352D00F">
            <wp:simplePos x="0" y="0"/>
            <wp:positionH relativeFrom="margin">
              <wp:align>center</wp:align>
            </wp:positionH>
            <wp:positionV relativeFrom="paragraph">
              <wp:posOffset>450930</wp:posOffset>
            </wp:positionV>
            <wp:extent cx="5954395" cy="5492750"/>
            <wp:effectExtent l="0" t="0" r="825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54395" cy="5492750"/>
                    </a:xfrm>
                    <a:prstGeom prst="rect">
                      <a:avLst/>
                    </a:prstGeom>
                  </pic:spPr>
                </pic:pic>
              </a:graphicData>
            </a:graphic>
            <wp14:sizeRelH relativeFrom="page">
              <wp14:pctWidth>0</wp14:pctWidth>
            </wp14:sizeRelH>
            <wp14:sizeRelV relativeFrom="page">
              <wp14:pctHeight>0</wp14:pctHeight>
            </wp14:sizeRelV>
          </wp:anchor>
        </w:drawing>
      </w:r>
      <w:r w:rsidR="00C83B63" w:rsidRPr="004D0E33">
        <w:rPr>
          <w:rFonts w:asciiTheme="majorHAnsi" w:hAnsiTheme="majorHAnsi" w:cstheme="majorHAnsi"/>
          <w:b/>
          <w:bCs/>
          <w:color w:val="7030A0"/>
        </w:rPr>
        <w:br w:type="page"/>
      </w:r>
    </w:p>
    <w:p w14:paraId="696341C3" w14:textId="77777777" w:rsidR="005C6546" w:rsidRDefault="005C6546" w:rsidP="00C203FD">
      <w:pPr>
        <w:rPr>
          <w:lang w:val="fr-FR"/>
        </w:rPr>
      </w:pPr>
    </w:p>
    <w:sdt>
      <w:sdtPr>
        <w:rPr>
          <w:color w:val="A30F79"/>
          <w:sz w:val="32"/>
          <w:szCs w:val="32"/>
        </w:rPr>
        <w:id w:val="-1332904409"/>
        <w:docPartObj>
          <w:docPartGallery w:val="Table of Contents"/>
          <w:docPartUnique/>
        </w:docPartObj>
      </w:sdtPr>
      <w:sdtEndPr>
        <w:rPr>
          <w:b/>
          <w:bCs/>
          <w:noProof/>
          <w:color w:val="auto"/>
          <w:sz w:val="24"/>
          <w:szCs w:val="24"/>
        </w:rPr>
      </w:sdtEndPr>
      <w:sdtContent>
        <w:p w14:paraId="20C11DE8" w14:textId="73C1437E" w:rsidR="00984BDC" w:rsidRPr="00984BDC" w:rsidRDefault="00984BDC" w:rsidP="00984BDC">
          <w:pPr>
            <w:rPr>
              <w:color w:val="A30F79"/>
              <w:sz w:val="32"/>
              <w:szCs w:val="32"/>
            </w:rPr>
          </w:pPr>
          <w:r w:rsidRPr="00984BDC">
            <w:rPr>
              <w:color w:val="A30F79"/>
              <w:sz w:val="32"/>
              <w:szCs w:val="32"/>
            </w:rPr>
            <w:t>Contents</w:t>
          </w:r>
        </w:p>
        <w:p w14:paraId="3702AD5B" w14:textId="00D5A4BE" w:rsidR="008050F3" w:rsidRDefault="00984BDC">
          <w:pPr>
            <w:pStyle w:val="TOC2"/>
            <w:tabs>
              <w:tab w:val="right" w:leader="dot" w:pos="9016"/>
            </w:tabs>
            <w:rPr>
              <w:rFonts w:cstheme="minorBidi"/>
              <w:noProof/>
              <w:kern w:val="2"/>
              <w14:ligatures w14:val="standardContextual"/>
            </w:rPr>
          </w:pPr>
          <w:r>
            <w:fldChar w:fldCharType="begin"/>
          </w:r>
          <w:r>
            <w:instrText xml:space="preserve"> TOC \o "1-3" \h \z \u </w:instrText>
          </w:r>
          <w:r>
            <w:fldChar w:fldCharType="separate"/>
          </w:r>
          <w:hyperlink w:anchor="_Toc138857397" w:history="1">
            <w:r w:rsidR="008050F3" w:rsidRPr="001F7E5D">
              <w:rPr>
                <w:rStyle w:val="Hyperlink"/>
                <w:noProof/>
              </w:rPr>
              <w:t>1. Introduction</w:t>
            </w:r>
            <w:r w:rsidR="008050F3">
              <w:rPr>
                <w:noProof/>
                <w:webHidden/>
              </w:rPr>
              <w:tab/>
            </w:r>
            <w:r w:rsidR="008050F3">
              <w:rPr>
                <w:noProof/>
                <w:webHidden/>
              </w:rPr>
              <w:fldChar w:fldCharType="begin"/>
            </w:r>
            <w:r w:rsidR="008050F3">
              <w:rPr>
                <w:noProof/>
                <w:webHidden/>
              </w:rPr>
              <w:instrText xml:space="preserve"> PAGEREF _Toc138857397 \h </w:instrText>
            </w:r>
            <w:r w:rsidR="008050F3">
              <w:rPr>
                <w:noProof/>
                <w:webHidden/>
              </w:rPr>
            </w:r>
            <w:r w:rsidR="008050F3">
              <w:rPr>
                <w:noProof/>
                <w:webHidden/>
              </w:rPr>
              <w:fldChar w:fldCharType="separate"/>
            </w:r>
            <w:r w:rsidR="008050F3">
              <w:rPr>
                <w:noProof/>
                <w:webHidden/>
              </w:rPr>
              <w:t>2</w:t>
            </w:r>
            <w:r w:rsidR="008050F3">
              <w:rPr>
                <w:noProof/>
                <w:webHidden/>
              </w:rPr>
              <w:fldChar w:fldCharType="end"/>
            </w:r>
          </w:hyperlink>
        </w:p>
        <w:p w14:paraId="7CC14290" w14:textId="5AEE59FB" w:rsidR="008050F3" w:rsidRDefault="008050F3">
          <w:pPr>
            <w:pStyle w:val="TOC3"/>
            <w:tabs>
              <w:tab w:val="right" w:leader="dot" w:pos="9016"/>
            </w:tabs>
            <w:rPr>
              <w:rFonts w:cstheme="minorBidi"/>
              <w:noProof/>
              <w:kern w:val="2"/>
              <w14:ligatures w14:val="standardContextual"/>
            </w:rPr>
          </w:pPr>
          <w:hyperlink w:anchor="_Toc138857398" w:history="1">
            <w:r w:rsidRPr="001F7E5D">
              <w:rPr>
                <w:rStyle w:val="Hyperlink"/>
                <w:noProof/>
              </w:rPr>
              <w:t>1.1</w:t>
            </w:r>
            <w:r>
              <w:rPr>
                <w:noProof/>
                <w:webHidden/>
              </w:rPr>
              <w:tab/>
            </w:r>
            <w:r>
              <w:rPr>
                <w:noProof/>
                <w:webHidden/>
              </w:rPr>
              <w:fldChar w:fldCharType="begin"/>
            </w:r>
            <w:r>
              <w:rPr>
                <w:noProof/>
                <w:webHidden/>
              </w:rPr>
              <w:instrText xml:space="preserve"> PAGEREF _Toc138857398 \h </w:instrText>
            </w:r>
            <w:r>
              <w:rPr>
                <w:noProof/>
                <w:webHidden/>
              </w:rPr>
            </w:r>
            <w:r>
              <w:rPr>
                <w:noProof/>
                <w:webHidden/>
              </w:rPr>
              <w:fldChar w:fldCharType="separate"/>
            </w:r>
            <w:r>
              <w:rPr>
                <w:noProof/>
                <w:webHidden/>
              </w:rPr>
              <w:t>2</w:t>
            </w:r>
            <w:r>
              <w:rPr>
                <w:noProof/>
                <w:webHidden/>
              </w:rPr>
              <w:fldChar w:fldCharType="end"/>
            </w:r>
          </w:hyperlink>
        </w:p>
        <w:p w14:paraId="1D238B98" w14:textId="7D6D10C3" w:rsidR="008050F3" w:rsidRDefault="008050F3">
          <w:pPr>
            <w:pStyle w:val="TOC3"/>
            <w:tabs>
              <w:tab w:val="right" w:leader="dot" w:pos="9016"/>
            </w:tabs>
            <w:rPr>
              <w:rFonts w:cstheme="minorBidi"/>
              <w:noProof/>
              <w:kern w:val="2"/>
              <w14:ligatures w14:val="standardContextual"/>
            </w:rPr>
          </w:pPr>
          <w:hyperlink w:anchor="_Toc138857399" w:history="1">
            <w:r w:rsidRPr="001F7E5D">
              <w:rPr>
                <w:rStyle w:val="Hyperlink"/>
                <w:noProof/>
              </w:rPr>
              <w:t>1.2</w:t>
            </w:r>
            <w:r>
              <w:rPr>
                <w:noProof/>
                <w:webHidden/>
              </w:rPr>
              <w:tab/>
            </w:r>
            <w:r>
              <w:rPr>
                <w:noProof/>
                <w:webHidden/>
              </w:rPr>
              <w:fldChar w:fldCharType="begin"/>
            </w:r>
            <w:r>
              <w:rPr>
                <w:noProof/>
                <w:webHidden/>
              </w:rPr>
              <w:instrText xml:space="preserve"> PAGEREF _Toc138857399 \h </w:instrText>
            </w:r>
            <w:r>
              <w:rPr>
                <w:noProof/>
                <w:webHidden/>
              </w:rPr>
            </w:r>
            <w:r>
              <w:rPr>
                <w:noProof/>
                <w:webHidden/>
              </w:rPr>
              <w:fldChar w:fldCharType="separate"/>
            </w:r>
            <w:r>
              <w:rPr>
                <w:noProof/>
                <w:webHidden/>
              </w:rPr>
              <w:t>2</w:t>
            </w:r>
            <w:r>
              <w:rPr>
                <w:noProof/>
                <w:webHidden/>
              </w:rPr>
              <w:fldChar w:fldCharType="end"/>
            </w:r>
          </w:hyperlink>
        </w:p>
        <w:p w14:paraId="77AF14AA" w14:textId="7FD77230" w:rsidR="008050F3" w:rsidRDefault="008050F3">
          <w:pPr>
            <w:pStyle w:val="TOC3"/>
            <w:tabs>
              <w:tab w:val="right" w:leader="dot" w:pos="9016"/>
            </w:tabs>
            <w:rPr>
              <w:rFonts w:cstheme="minorBidi"/>
              <w:noProof/>
              <w:kern w:val="2"/>
              <w14:ligatures w14:val="standardContextual"/>
            </w:rPr>
          </w:pPr>
          <w:hyperlink w:anchor="_Toc138857400" w:history="1">
            <w:r w:rsidRPr="001F7E5D">
              <w:rPr>
                <w:rStyle w:val="Hyperlink"/>
                <w:noProof/>
              </w:rPr>
              <w:t>1.3</w:t>
            </w:r>
            <w:r>
              <w:rPr>
                <w:noProof/>
                <w:webHidden/>
              </w:rPr>
              <w:tab/>
            </w:r>
            <w:r>
              <w:rPr>
                <w:noProof/>
                <w:webHidden/>
              </w:rPr>
              <w:fldChar w:fldCharType="begin"/>
            </w:r>
            <w:r>
              <w:rPr>
                <w:noProof/>
                <w:webHidden/>
              </w:rPr>
              <w:instrText xml:space="preserve"> PAGEREF _Toc138857400 \h </w:instrText>
            </w:r>
            <w:r>
              <w:rPr>
                <w:noProof/>
                <w:webHidden/>
              </w:rPr>
            </w:r>
            <w:r>
              <w:rPr>
                <w:noProof/>
                <w:webHidden/>
              </w:rPr>
              <w:fldChar w:fldCharType="separate"/>
            </w:r>
            <w:r>
              <w:rPr>
                <w:noProof/>
                <w:webHidden/>
              </w:rPr>
              <w:t>2</w:t>
            </w:r>
            <w:r>
              <w:rPr>
                <w:noProof/>
                <w:webHidden/>
              </w:rPr>
              <w:fldChar w:fldCharType="end"/>
            </w:r>
          </w:hyperlink>
        </w:p>
        <w:p w14:paraId="12B8C4C8" w14:textId="57879F8B" w:rsidR="008050F3" w:rsidRDefault="008050F3">
          <w:pPr>
            <w:pStyle w:val="TOC2"/>
            <w:tabs>
              <w:tab w:val="right" w:leader="dot" w:pos="9016"/>
            </w:tabs>
            <w:rPr>
              <w:rFonts w:cstheme="minorBidi"/>
              <w:noProof/>
              <w:kern w:val="2"/>
              <w14:ligatures w14:val="standardContextual"/>
            </w:rPr>
          </w:pPr>
          <w:hyperlink w:anchor="_Toc138857401" w:history="1">
            <w:r w:rsidRPr="001F7E5D">
              <w:rPr>
                <w:rStyle w:val="Hyperlink"/>
                <w:noProof/>
              </w:rPr>
              <w:t>2. The Post-16 ILS curriculum in Wales</w:t>
            </w:r>
            <w:r>
              <w:rPr>
                <w:noProof/>
                <w:webHidden/>
              </w:rPr>
              <w:tab/>
            </w:r>
            <w:r>
              <w:rPr>
                <w:noProof/>
                <w:webHidden/>
              </w:rPr>
              <w:fldChar w:fldCharType="begin"/>
            </w:r>
            <w:r>
              <w:rPr>
                <w:noProof/>
                <w:webHidden/>
              </w:rPr>
              <w:instrText xml:space="preserve"> PAGEREF _Toc138857401 \h </w:instrText>
            </w:r>
            <w:r>
              <w:rPr>
                <w:noProof/>
                <w:webHidden/>
              </w:rPr>
            </w:r>
            <w:r>
              <w:rPr>
                <w:noProof/>
                <w:webHidden/>
              </w:rPr>
              <w:fldChar w:fldCharType="separate"/>
            </w:r>
            <w:r>
              <w:rPr>
                <w:noProof/>
                <w:webHidden/>
              </w:rPr>
              <w:t>2</w:t>
            </w:r>
            <w:r>
              <w:rPr>
                <w:noProof/>
                <w:webHidden/>
              </w:rPr>
              <w:fldChar w:fldCharType="end"/>
            </w:r>
          </w:hyperlink>
        </w:p>
        <w:p w14:paraId="5561EC6B" w14:textId="1F06C188" w:rsidR="008050F3" w:rsidRDefault="008050F3">
          <w:pPr>
            <w:pStyle w:val="TOC3"/>
            <w:tabs>
              <w:tab w:val="right" w:leader="dot" w:pos="9016"/>
            </w:tabs>
            <w:rPr>
              <w:rFonts w:cstheme="minorBidi"/>
              <w:noProof/>
              <w:kern w:val="2"/>
              <w14:ligatures w14:val="standardContextual"/>
            </w:rPr>
          </w:pPr>
          <w:hyperlink w:anchor="_Toc138857402" w:history="1">
            <w:r w:rsidRPr="001F7E5D">
              <w:rPr>
                <w:rStyle w:val="Hyperlink"/>
                <w:noProof/>
              </w:rPr>
              <w:t>2.1</w:t>
            </w:r>
            <w:r>
              <w:rPr>
                <w:noProof/>
                <w:webHidden/>
              </w:rPr>
              <w:tab/>
            </w:r>
            <w:r>
              <w:rPr>
                <w:noProof/>
                <w:webHidden/>
              </w:rPr>
              <w:fldChar w:fldCharType="begin"/>
            </w:r>
            <w:r>
              <w:rPr>
                <w:noProof/>
                <w:webHidden/>
              </w:rPr>
              <w:instrText xml:space="preserve"> PAGEREF _Toc138857402 \h </w:instrText>
            </w:r>
            <w:r>
              <w:rPr>
                <w:noProof/>
                <w:webHidden/>
              </w:rPr>
            </w:r>
            <w:r>
              <w:rPr>
                <w:noProof/>
                <w:webHidden/>
              </w:rPr>
              <w:fldChar w:fldCharType="separate"/>
            </w:r>
            <w:r>
              <w:rPr>
                <w:noProof/>
                <w:webHidden/>
              </w:rPr>
              <w:t>2</w:t>
            </w:r>
            <w:r>
              <w:rPr>
                <w:noProof/>
                <w:webHidden/>
              </w:rPr>
              <w:fldChar w:fldCharType="end"/>
            </w:r>
          </w:hyperlink>
        </w:p>
        <w:p w14:paraId="28B7B4D1" w14:textId="629EB8CD" w:rsidR="008050F3" w:rsidRDefault="008050F3">
          <w:pPr>
            <w:pStyle w:val="TOC3"/>
            <w:tabs>
              <w:tab w:val="right" w:leader="dot" w:pos="9016"/>
            </w:tabs>
            <w:rPr>
              <w:rFonts w:cstheme="minorBidi"/>
              <w:noProof/>
              <w:kern w:val="2"/>
              <w14:ligatures w14:val="standardContextual"/>
            </w:rPr>
          </w:pPr>
          <w:hyperlink w:anchor="_Toc138857403" w:history="1">
            <w:r w:rsidRPr="001F7E5D">
              <w:rPr>
                <w:rStyle w:val="Hyperlink"/>
                <w:noProof/>
              </w:rPr>
              <w:t>2.2</w:t>
            </w:r>
            <w:r>
              <w:rPr>
                <w:noProof/>
                <w:webHidden/>
              </w:rPr>
              <w:tab/>
            </w:r>
            <w:r>
              <w:rPr>
                <w:noProof/>
                <w:webHidden/>
              </w:rPr>
              <w:fldChar w:fldCharType="begin"/>
            </w:r>
            <w:r>
              <w:rPr>
                <w:noProof/>
                <w:webHidden/>
              </w:rPr>
              <w:instrText xml:space="preserve"> PAGEREF _Toc138857403 \h </w:instrText>
            </w:r>
            <w:r>
              <w:rPr>
                <w:noProof/>
                <w:webHidden/>
              </w:rPr>
            </w:r>
            <w:r>
              <w:rPr>
                <w:noProof/>
                <w:webHidden/>
              </w:rPr>
              <w:fldChar w:fldCharType="separate"/>
            </w:r>
            <w:r>
              <w:rPr>
                <w:noProof/>
                <w:webHidden/>
              </w:rPr>
              <w:t>1</w:t>
            </w:r>
            <w:r>
              <w:rPr>
                <w:noProof/>
                <w:webHidden/>
              </w:rPr>
              <w:fldChar w:fldCharType="end"/>
            </w:r>
          </w:hyperlink>
        </w:p>
        <w:p w14:paraId="2AA077A4" w14:textId="18D2660F" w:rsidR="008050F3" w:rsidRDefault="008050F3">
          <w:pPr>
            <w:pStyle w:val="TOC3"/>
            <w:tabs>
              <w:tab w:val="right" w:leader="dot" w:pos="9016"/>
            </w:tabs>
            <w:rPr>
              <w:rFonts w:cstheme="minorBidi"/>
              <w:noProof/>
              <w:kern w:val="2"/>
              <w14:ligatures w14:val="standardContextual"/>
            </w:rPr>
          </w:pPr>
          <w:hyperlink w:anchor="_Toc138857404" w:history="1">
            <w:r w:rsidRPr="001F7E5D">
              <w:rPr>
                <w:rStyle w:val="Hyperlink"/>
                <w:noProof/>
              </w:rPr>
              <w:t>2.3</w:t>
            </w:r>
            <w:r>
              <w:rPr>
                <w:noProof/>
                <w:webHidden/>
              </w:rPr>
              <w:tab/>
            </w:r>
            <w:r>
              <w:rPr>
                <w:noProof/>
                <w:webHidden/>
              </w:rPr>
              <w:fldChar w:fldCharType="begin"/>
            </w:r>
            <w:r>
              <w:rPr>
                <w:noProof/>
                <w:webHidden/>
              </w:rPr>
              <w:instrText xml:space="preserve"> PAGEREF _Toc138857404 \h </w:instrText>
            </w:r>
            <w:r>
              <w:rPr>
                <w:noProof/>
                <w:webHidden/>
              </w:rPr>
            </w:r>
            <w:r>
              <w:rPr>
                <w:noProof/>
                <w:webHidden/>
              </w:rPr>
              <w:fldChar w:fldCharType="separate"/>
            </w:r>
            <w:r>
              <w:rPr>
                <w:noProof/>
                <w:webHidden/>
              </w:rPr>
              <w:t>1</w:t>
            </w:r>
            <w:r>
              <w:rPr>
                <w:noProof/>
                <w:webHidden/>
              </w:rPr>
              <w:fldChar w:fldCharType="end"/>
            </w:r>
          </w:hyperlink>
        </w:p>
        <w:p w14:paraId="691A8D84" w14:textId="086DF43D" w:rsidR="008050F3" w:rsidRDefault="008050F3">
          <w:pPr>
            <w:pStyle w:val="TOC2"/>
            <w:tabs>
              <w:tab w:val="right" w:leader="dot" w:pos="9016"/>
            </w:tabs>
            <w:rPr>
              <w:rFonts w:cstheme="minorBidi"/>
              <w:noProof/>
              <w:kern w:val="2"/>
              <w14:ligatures w14:val="standardContextual"/>
            </w:rPr>
          </w:pPr>
          <w:hyperlink w:anchor="_Toc138857405" w:history="1">
            <w:r w:rsidRPr="001F7E5D">
              <w:rPr>
                <w:rStyle w:val="Hyperlink"/>
                <w:noProof/>
              </w:rPr>
              <w:t>3. What is RARPA?</w:t>
            </w:r>
            <w:r>
              <w:rPr>
                <w:noProof/>
                <w:webHidden/>
              </w:rPr>
              <w:tab/>
            </w:r>
            <w:r>
              <w:rPr>
                <w:noProof/>
                <w:webHidden/>
              </w:rPr>
              <w:fldChar w:fldCharType="begin"/>
            </w:r>
            <w:r>
              <w:rPr>
                <w:noProof/>
                <w:webHidden/>
              </w:rPr>
              <w:instrText xml:space="preserve"> PAGEREF _Toc138857405 \h </w:instrText>
            </w:r>
            <w:r>
              <w:rPr>
                <w:noProof/>
                <w:webHidden/>
              </w:rPr>
            </w:r>
            <w:r>
              <w:rPr>
                <w:noProof/>
                <w:webHidden/>
              </w:rPr>
              <w:fldChar w:fldCharType="separate"/>
            </w:r>
            <w:r>
              <w:rPr>
                <w:noProof/>
                <w:webHidden/>
              </w:rPr>
              <w:t>1</w:t>
            </w:r>
            <w:r>
              <w:rPr>
                <w:noProof/>
                <w:webHidden/>
              </w:rPr>
              <w:fldChar w:fldCharType="end"/>
            </w:r>
          </w:hyperlink>
        </w:p>
        <w:p w14:paraId="3AB3F0F9" w14:textId="1DEB0724" w:rsidR="008050F3" w:rsidRDefault="008050F3">
          <w:pPr>
            <w:pStyle w:val="TOC3"/>
            <w:tabs>
              <w:tab w:val="right" w:leader="dot" w:pos="9016"/>
            </w:tabs>
            <w:rPr>
              <w:rFonts w:cstheme="minorBidi"/>
              <w:noProof/>
              <w:kern w:val="2"/>
              <w14:ligatures w14:val="standardContextual"/>
            </w:rPr>
          </w:pPr>
          <w:hyperlink w:anchor="_Toc138857406" w:history="1">
            <w:r w:rsidRPr="001F7E5D">
              <w:rPr>
                <w:rStyle w:val="Hyperlink"/>
                <w:noProof/>
              </w:rPr>
              <w:t>3.1</w:t>
            </w:r>
            <w:r>
              <w:rPr>
                <w:noProof/>
                <w:webHidden/>
              </w:rPr>
              <w:tab/>
            </w:r>
            <w:r>
              <w:rPr>
                <w:noProof/>
                <w:webHidden/>
              </w:rPr>
              <w:fldChar w:fldCharType="begin"/>
            </w:r>
            <w:r>
              <w:rPr>
                <w:noProof/>
                <w:webHidden/>
              </w:rPr>
              <w:instrText xml:space="preserve"> PAGEREF _Toc138857406 \h </w:instrText>
            </w:r>
            <w:r>
              <w:rPr>
                <w:noProof/>
                <w:webHidden/>
              </w:rPr>
            </w:r>
            <w:r>
              <w:rPr>
                <w:noProof/>
                <w:webHidden/>
              </w:rPr>
              <w:fldChar w:fldCharType="separate"/>
            </w:r>
            <w:r>
              <w:rPr>
                <w:noProof/>
                <w:webHidden/>
              </w:rPr>
              <w:t>1</w:t>
            </w:r>
            <w:r>
              <w:rPr>
                <w:noProof/>
                <w:webHidden/>
              </w:rPr>
              <w:fldChar w:fldCharType="end"/>
            </w:r>
          </w:hyperlink>
        </w:p>
        <w:p w14:paraId="24304924" w14:textId="794C01B9" w:rsidR="008050F3" w:rsidRDefault="008050F3">
          <w:pPr>
            <w:pStyle w:val="TOC2"/>
            <w:tabs>
              <w:tab w:val="right" w:leader="dot" w:pos="9016"/>
            </w:tabs>
            <w:rPr>
              <w:rFonts w:cstheme="minorBidi"/>
              <w:noProof/>
              <w:kern w:val="2"/>
              <w14:ligatures w14:val="standardContextual"/>
            </w:rPr>
          </w:pPr>
          <w:hyperlink w:anchor="_Toc138857407" w:history="1">
            <w:r w:rsidRPr="001F7E5D">
              <w:rPr>
                <w:rStyle w:val="Hyperlink"/>
                <w:noProof/>
              </w:rPr>
              <w:t>4. What is peer exchange?</w:t>
            </w:r>
            <w:r>
              <w:rPr>
                <w:noProof/>
                <w:webHidden/>
              </w:rPr>
              <w:tab/>
            </w:r>
            <w:r>
              <w:rPr>
                <w:noProof/>
                <w:webHidden/>
              </w:rPr>
              <w:fldChar w:fldCharType="begin"/>
            </w:r>
            <w:r>
              <w:rPr>
                <w:noProof/>
                <w:webHidden/>
              </w:rPr>
              <w:instrText xml:space="preserve"> PAGEREF _Toc138857407 \h </w:instrText>
            </w:r>
            <w:r>
              <w:rPr>
                <w:noProof/>
                <w:webHidden/>
              </w:rPr>
            </w:r>
            <w:r>
              <w:rPr>
                <w:noProof/>
                <w:webHidden/>
              </w:rPr>
              <w:fldChar w:fldCharType="separate"/>
            </w:r>
            <w:r>
              <w:rPr>
                <w:noProof/>
                <w:webHidden/>
              </w:rPr>
              <w:t>3</w:t>
            </w:r>
            <w:r>
              <w:rPr>
                <w:noProof/>
                <w:webHidden/>
              </w:rPr>
              <w:fldChar w:fldCharType="end"/>
            </w:r>
          </w:hyperlink>
        </w:p>
        <w:p w14:paraId="6B72A4E5" w14:textId="384D7302" w:rsidR="008050F3" w:rsidRDefault="008050F3">
          <w:pPr>
            <w:pStyle w:val="TOC3"/>
            <w:tabs>
              <w:tab w:val="right" w:leader="dot" w:pos="9016"/>
            </w:tabs>
            <w:rPr>
              <w:rFonts w:cstheme="minorBidi"/>
              <w:noProof/>
              <w:kern w:val="2"/>
              <w14:ligatures w14:val="standardContextual"/>
            </w:rPr>
          </w:pPr>
          <w:hyperlink w:anchor="_Toc138857408" w:history="1">
            <w:r w:rsidRPr="001F7E5D">
              <w:rPr>
                <w:rStyle w:val="Hyperlink"/>
                <w:noProof/>
              </w:rPr>
              <w:t>4.1</w:t>
            </w:r>
            <w:r>
              <w:rPr>
                <w:noProof/>
                <w:webHidden/>
              </w:rPr>
              <w:tab/>
            </w:r>
            <w:r>
              <w:rPr>
                <w:noProof/>
                <w:webHidden/>
              </w:rPr>
              <w:fldChar w:fldCharType="begin"/>
            </w:r>
            <w:r>
              <w:rPr>
                <w:noProof/>
                <w:webHidden/>
              </w:rPr>
              <w:instrText xml:space="preserve"> PAGEREF _Toc138857408 \h </w:instrText>
            </w:r>
            <w:r>
              <w:rPr>
                <w:noProof/>
                <w:webHidden/>
              </w:rPr>
            </w:r>
            <w:r>
              <w:rPr>
                <w:noProof/>
                <w:webHidden/>
              </w:rPr>
              <w:fldChar w:fldCharType="separate"/>
            </w:r>
            <w:r>
              <w:rPr>
                <w:noProof/>
                <w:webHidden/>
              </w:rPr>
              <w:t>3</w:t>
            </w:r>
            <w:r>
              <w:rPr>
                <w:noProof/>
                <w:webHidden/>
              </w:rPr>
              <w:fldChar w:fldCharType="end"/>
            </w:r>
          </w:hyperlink>
        </w:p>
        <w:p w14:paraId="282CD596" w14:textId="20CB0F45" w:rsidR="008050F3" w:rsidRDefault="008050F3">
          <w:pPr>
            <w:pStyle w:val="TOC3"/>
            <w:tabs>
              <w:tab w:val="right" w:leader="dot" w:pos="9016"/>
            </w:tabs>
            <w:rPr>
              <w:rFonts w:cstheme="minorBidi"/>
              <w:noProof/>
              <w:kern w:val="2"/>
              <w14:ligatures w14:val="standardContextual"/>
            </w:rPr>
          </w:pPr>
          <w:hyperlink w:anchor="_Toc138857409" w:history="1">
            <w:r w:rsidRPr="001F7E5D">
              <w:rPr>
                <w:rStyle w:val="Hyperlink"/>
                <w:noProof/>
              </w:rPr>
              <w:t>4.2</w:t>
            </w:r>
            <w:r>
              <w:rPr>
                <w:noProof/>
                <w:webHidden/>
              </w:rPr>
              <w:tab/>
            </w:r>
            <w:r>
              <w:rPr>
                <w:noProof/>
                <w:webHidden/>
              </w:rPr>
              <w:fldChar w:fldCharType="begin"/>
            </w:r>
            <w:r>
              <w:rPr>
                <w:noProof/>
                <w:webHidden/>
              </w:rPr>
              <w:instrText xml:space="preserve"> PAGEREF _Toc138857409 \h </w:instrText>
            </w:r>
            <w:r>
              <w:rPr>
                <w:noProof/>
                <w:webHidden/>
              </w:rPr>
            </w:r>
            <w:r>
              <w:rPr>
                <w:noProof/>
                <w:webHidden/>
              </w:rPr>
              <w:fldChar w:fldCharType="separate"/>
            </w:r>
            <w:r>
              <w:rPr>
                <w:noProof/>
                <w:webHidden/>
              </w:rPr>
              <w:t>3</w:t>
            </w:r>
            <w:r>
              <w:rPr>
                <w:noProof/>
                <w:webHidden/>
              </w:rPr>
              <w:fldChar w:fldCharType="end"/>
            </w:r>
          </w:hyperlink>
        </w:p>
        <w:p w14:paraId="5B0AA0A6" w14:textId="5A6A11B6" w:rsidR="008050F3" w:rsidRDefault="008050F3">
          <w:pPr>
            <w:pStyle w:val="TOC2"/>
            <w:tabs>
              <w:tab w:val="right" w:leader="dot" w:pos="9016"/>
            </w:tabs>
            <w:rPr>
              <w:rFonts w:cstheme="minorBidi"/>
              <w:noProof/>
              <w:kern w:val="2"/>
              <w14:ligatures w14:val="standardContextual"/>
            </w:rPr>
          </w:pPr>
          <w:hyperlink w:anchor="_Toc138857410" w:history="1">
            <w:r w:rsidRPr="001F7E5D">
              <w:rPr>
                <w:rStyle w:val="Hyperlink"/>
                <w:noProof/>
              </w:rPr>
              <w:t>5. The Peer exchange process - how does it work?</w:t>
            </w:r>
            <w:r>
              <w:rPr>
                <w:noProof/>
                <w:webHidden/>
              </w:rPr>
              <w:tab/>
            </w:r>
            <w:r>
              <w:rPr>
                <w:noProof/>
                <w:webHidden/>
              </w:rPr>
              <w:fldChar w:fldCharType="begin"/>
            </w:r>
            <w:r>
              <w:rPr>
                <w:noProof/>
                <w:webHidden/>
              </w:rPr>
              <w:instrText xml:space="preserve"> PAGEREF _Toc138857410 \h </w:instrText>
            </w:r>
            <w:r>
              <w:rPr>
                <w:noProof/>
                <w:webHidden/>
              </w:rPr>
            </w:r>
            <w:r>
              <w:rPr>
                <w:noProof/>
                <w:webHidden/>
              </w:rPr>
              <w:fldChar w:fldCharType="separate"/>
            </w:r>
            <w:r>
              <w:rPr>
                <w:noProof/>
                <w:webHidden/>
              </w:rPr>
              <w:t>5</w:t>
            </w:r>
            <w:r>
              <w:rPr>
                <w:noProof/>
                <w:webHidden/>
              </w:rPr>
              <w:fldChar w:fldCharType="end"/>
            </w:r>
          </w:hyperlink>
        </w:p>
        <w:p w14:paraId="41C1F33F" w14:textId="328C07A1" w:rsidR="008050F3" w:rsidRDefault="008050F3">
          <w:pPr>
            <w:pStyle w:val="TOC3"/>
            <w:tabs>
              <w:tab w:val="right" w:leader="dot" w:pos="9016"/>
            </w:tabs>
            <w:rPr>
              <w:rFonts w:cstheme="minorBidi"/>
              <w:noProof/>
              <w:kern w:val="2"/>
              <w14:ligatures w14:val="standardContextual"/>
            </w:rPr>
          </w:pPr>
          <w:hyperlink w:anchor="_Toc138857411" w:history="1">
            <w:r w:rsidRPr="001F7E5D">
              <w:rPr>
                <w:rStyle w:val="Hyperlink"/>
                <w:noProof/>
              </w:rPr>
              <w:t>5.1 Linking with another college</w:t>
            </w:r>
            <w:r>
              <w:rPr>
                <w:noProof/>
                <w:webHidden/>
              </w:rPr>
              <w:tab/>
            </w:r>
            <w:r>
              <w:rPr>
                <w:noProof/>
                <w:webHidden/>
              </w:rPr>
              <w:fldChar w:fldCharType="begin"/>
            </w:r>
            <w:r>
              <w:rPr>
                <w:noProof/>
                <w:webHidden/>
              </w:rPr>
              <w:instrText xml:space="preserve"> PAGEREF _Toc138857411 \h </w:instrText>
            </w:r>
            <w:r>
              <w:rPr>
                <w:noProof/>
                <w:webHidden/>
              </w:rPr>
            </w:r>
            <w:r>
              <w:rPr>
                <w:noProof/>
                <w:webHidden/>
              </w:rPr>
              <w:fldChar w:fldCharType="separate"/>
            </w:r>
            <w:r>
              <w:rPr>
                <w:noProof/>
                <w:webHidden/>
              </w:rPr>
              <w:t>5</w:t>
            </w:r>
            <w:r>
              <w:rPr>
                <w:noProof/>
                <w:webHidden/>
              </w:rPr>
              <w:fldChar w:fldCharType="end"/>
            </w:r>
          </w:hyperlink>
        </w:p>
        <w:p w14:paraId="489D83CA" w14:textId="794905B8" w:rsidR="008050F3" w:rsidRDefault="008050F3">
          <w:pPr>
            <w:pStyle w:val="TOC3"/>
            <w:tabs>
              <w:tab w:val="right" w:leader="dot" w:pos="9016"/>
            </w:tabs>
            <w:rPr>
              <w:rFonts w:cstheme="minorBidi"/>
              <w:noProof/>
              <w:kern w:val="2"/>
              <w14:ligatures w14:val="standardContextual"/>
            </w:rPr>
          </w:pPr>
          <w:hyperlink w:anchor="_Toc138857412" w:history="1">
            <w:r w:rsidRPr="001F7E5D">
              <w:rPr>
                <w:rStyle w:val="Hyperlink"/>
                <w:noProof/>
              </w:rPr>
              <w:t>5.2 First meetings</w:t>
            </w:r>
            <w:r>
              <w:rPr>
                <w:noProof/>
                <w:webHidden/>
              </w:rPr>
              <w:tab/>
            </w:r>
            <w:r>
              <w:rPr>
                <w:noProof/>
                <w:webHidden/>
              </w:rPr>
              <w:fldChar w:fldCharType="begin"/>
            </w:r>
            <w:r>
              <w:rPr>
                <w:noProof/>
                <w:webHidden/>
              </w:rPr>
              <w:instrText xml:space="preserve"> PAGEREF _Toc138857412 \h </w:instrText>
            </w:r>
            <w:r>
              <w:rPr>
                <w:noProof/>
                <w:webHidden/>
              </w:rPr>
            </w:r>
            <w:r>
              <w:rPr>
                <w:noProof/>
                <w:webHidden/>
              </w:rPr>
              <w:fldChar w:fldCharType="separate"/>
            </w:r>
            <w:r>
              <w:rPr>
                <w:noProof/>
                <w:webHidden/>
              </w:rPr>
              <w:t>6</w:t>
            </w:r>
            <w:r>
              <w:rPr>
                <w:noProof/>
                <w:webHidden/>
              </w:rPr>
              <w:fldChar w:fldCharType="end"/>
            </w:r>
          </w:hyperlink>
        </w:p>
        <w:p w14:paraId="5DD5B64C" w14:textId="4C12CE84" w:rsidR="008050F3" w:rsidRDefault="008050F3">
          <w:pPr>
            <w:pStyle w:val="TOC3"/>
            <w:tabs>
              <w:tab w:val="right" w:leader="dot" w:pos="9016"/>
            </w:tabs>
            <w:rPr>
              <w:rFonts w:cstheme="minorBidi"/>
              <w:noProof/>
              <w:kern w:val="2"/>
              <w14:ligatures w14:val="standardContextual"/>
            </w:rPr>
          </w:pPr>
          <w:hyperlink w:anchor="_Toc138857413" w:history="1">
            <w:r w:rsidRPr="001F7E5D">
              <w:rPr>
                <w:rStyle w:val="Hyperlink"/>
                <w:noProof/>
              </w:rPr>
              <w:t>5.3 Sharing processes and documents</w:t>
            </w:r>
            <w:r>
              <w:rPr>
                <w:noProof/>
                <w:webHidden/>
              </w:rPr>
              <w:tab/>
            </w:r>
            <w:r>
              <w:rPr>
                <w:noProof/>
                <w:webHidden/>
              </w:rPr>
              <w:fldChar w:fldCharType="begin"/>
            </w:r>
            <w:r>
              <w:rPr>
                <w:noProof/>
                <w:webHidden/>
              </w:rPr>
              <w:instrText xml:space="preserve"> PAGEREF _Toc138857413 \h </w:instrText>
            </w:r>
            <w:r>
              <w:rPr>
                <w:noProof/>
                <w:webHidden/>
              </w:rPr>
            </w:r>
            <w:r>
              <w:rPr>
                <w:noProof/>
                <w:webHidden/>
              </w:rPr>
              <w:fldChar w:fldCharType="separate"/>
            </w:r>
            <w:r>
              <w:rPr>
                <w:noProof/>
                <w:webHidden/>
              </w:rPr>
              <w:t>6</w:t>
            </w:r>
            <w:r>
              <w:rPr>
                <w:noProof/>
                <w:webHidden/>
              </w:rPr>
              <w:fldChar w:fldCharType="end"/>
            </w:r>
          </w:hyperlink>
        </w:p>
        <w:p w14:paraId="6ABF5A3F" w14:textId="3B1730F0" w:rsidR="008050F3" w:rsidRDefault="008050F3">
          <w:pPr>
            <w:pStyle w:val="TOC3"/>
            <w:tabs>
              <w:tab w:val="right" w:leader="dot" w:pos="9016"/>
            </w:tabs>
            <w:rPr>
              <w:rFonts w:cstheme="minorBidi"/>
              <w:noProof/>
              <w:kern w:val="2"/>
              <w14:ligatures w14:val="standardContextual"/>
            </w:rPr>
          </w:pPr>
          <w:hyperlink w:anchor="_Toc138857414" w:history="1">
            <w:r w:rsidRPr="001F7E5D">
              <w:rPr>
                <w:rStyle w:val="Hyperlink"/>
                <w:noProof/>
              </w:rPr>
              <w:t>5.4 Samples and evidence</w:t>
            </w:r>
            <w:r>
              <w:rPr>
                <w:noProof/>
                <w:webHidden/>
              </w:rPr>
              <w:tab/>
            </w:r>
            <w:r>
              <w:rPr>
                <w:noProof/>
                <w:webHidden/>
              </w:rPr>
              <w:fldChar w:fldCharType="begin"/>
            </w:r>
            <w:r>
              <w:rPr>
                <w:noProof/>
                <w:webHidden/>
              </w:rPr>
              <w:instrText xml:space="preserve"> PAGEREF _Toc138857414 \h </w:instrText>
            </w:r>
            <w:r>
              <w:rPr>
                <w:noProof/>
                <w:webHidden/>
              </w:rPr>
            </w:r>
            <w:r>
              <w:rPr>
                <w:noProof/>
                <w:webHidden/>
              </w:rPr>
              <w:fldChar w:fldCharType="separate"/>
            </w:r>
            <w:r>
              <w:rPr>
                <w:noProof/>
                <w:webHidden/>
              </w:rPr>
              <w:t>6</w:t>
            </w:r>
            <w:r>
              <w:rPr>
                <w:noProof/>
                <w:webHidden/>
              </w:rPr>
              <w:fldChar w:fldCharType="end"/>
            </w:r>
          </w:hyperlink>
        </w:p>
        <w:p w14:paraId="49F61E85" w14:textId="225672AC" w:rsidR="008050F3" w:rsidRDefault="008050F3">
          <w:pPr>
            <w:pStyle w:val="TOC3"/>
            <w:tabs>
              <w:tab w:val="right" w:leader="dot" w:pos="9016"/>
            </w:tabs>
            <w:rPr>
              <w:rFonts w:cstheme="minorBidi"/>
              <w:noProof/>
              <w:kern w:val="2"/>
              <w14:ligatures w14:val="standardContextual"/>
            </w:rPr>
          </w:pPr>
          <w:hyperlink w:anchor="_Toc138857415" w:history="1">
            <w:r w:rsidRPr="001F7E5D">
              <w:rPr>
                <w:rStyle w:val="Hyperlink"/>
                <w:noProof/>
              </w:rPr>
              <w:t>5.5 Observations</w:t>
            </w:r>
            <w:r>
              <w:rPr>
                <w:noProof/>
                <w:webHidden/>
              </w:rPr>
              <w:tab/>
            </w:r>
            <w:r>
              <w:rPr>
                <w:noProof/>
                <w:webHidden/>
              </w:rPr>
              <w:fldChar w:fldCharType="begin"/>
            </w:r>
            <w:r>
              <w:rPr>
                <w:noProof/>
                <w:webHidden/>
              </w:rPr>
              <w:instrText xml:space="preserve"> PAGEREF _Toc138857415 \h </w:instrText>
            </w:r>
            <w:r>
              <w:rPr>
                <w:noProof/>
                <w:webHidden/>
              </w:rPr>
            </w:r>
            <w:r>
              <w:rPr>
                <w:noProof/>
                <w:webHidden/>
              </w:rPr>
              <w:fldChar w:fldCharType="separate"/>
            </w:r>
            <w:r>
              <w:rPr>
                <w:noProof/>
                <w:webHidden/>
              </w:rPr>
              <w:t>6</w:t>
            </w:r>
            <w:r>
              <w:rPr>
                <w:noProof/>
                <w:webHidden/>
              </w:rPr>
              <w:fldChar w:fldCharType="end"/>
            </w:r>
          </w:hyperlink>
        </w:p>
        <w:p w14:paraId="01FDA2EC" w14:textId="6475878B" w:rsidR="008050F3" w:rsidRDefault="008050F3">
          <w:pPr>
            <w:pStyle w:val="TOC3"/>
            <w:tabs>
              <w:tab w:val="right" w:leader="dot" w:pos="9016"/>
            </w:tabs>
            <w:rPr>
              <w:rFonts w:cstheme="minorBidi"/>
              <w:noProof/>
              <w:kern w:val="2"/>
              <w14:ligatures w14:val="standardContextual"/>
            </w:rPr>
          </w:pPr>
          <w:hyperlink w:anchor="_Toc138857416" w:history="1">
            <w:r w:rsidRPr="001F7E5D">
              <w:rPr>
                <w:rStyle w:val="Hyperlink"/>
                <w:noProof/>
              </w:rPr>
              <w:t>5.6 Learner voice</w:t>
            </w:r>
            <w:r>
              <w:rPr>
                <w:noProof/>
                <w:webHidden/>
              </w:rPr>
              <w:tab/>
            </w:r>
            <w:r>
              <w:rPr>
                <w:noProof/>
                <w:webHidden/>
              </w:rPr>
              <w:fldChar w:fldCharType="begin"/>
            </w:r>
            <w:r>
              <w:rPr>
                <w:noProof/>
                <w:webHidden/>
              </w:rPr>
              <w:instrText xml:space="preserve"> PAGEREF _Toc138857416 \h </w:instrText>
            </w:r>
            <w:r>
              <w:rPr>
                <w:noProof/>
                <w:webHidden/>
              </w:rPr>
            </w:r>
            <w:r>
              <w:rPr>
                <w:noProof/>
                <w:webHidden/>
              </w:rPr>
              <w:fldChar w:fldCharType="separate"/>
            </w:r>
            <w:r>
              <w:rPr>
                <w:noProof/>
                <w:webHidden/>
              </w:rPr>
              <w:t>6</w:t>
            </w:r>
            <w:r>
              <w:rPr>
                <w:noProof/>
                <w:webHidden/>
              </w:rPr>
              <w:fldChar w:fldCharType="end"/>
            </w:r>
          </w:hyperlink>
        </w:p>
        <w:p w14:paraId="7A5FD999" w14:textId="52E38CF2" w:rsidR="008050F3" w:rsidRDefault="008050F3">
          <w:pPr>
            <w:pStyle w:val="TOC3"/>
            <w:tabs>
              <w:tab w:val="right" w:leader="dot" w:pos="9016"/>
            </w:tabs>
            <w:rPr>
              <w:rFonts w:cstheme="minorBidi"/>
              <w:noProof/>
              <w:kern w:val="2"/>
              <w14:ligatures w14:val="standardContextual"/>
            </w:rPr>
          </w:pPr>
          <w:hyperlink w:anchor="_Toc138857417" w:history="1">
            <w:r w:rsidRPr="001F7E5D">
              <w:rPr>
                <w:rStyle w:val="Hyperlink"/>
                <w:noProof/>
              </w:rPr>
              <w:t>5.7 Peer exchange meetings</w:t>
            </w:r>
            <w:r>
              <w:rPr>
                <w:noProof/>
                <w:webHidden/>
              </w:rPr>
              <w:tab/>
            </w:r>
            <w:r>
              <w:rPr>
                <w:noProof/>
                <w:webHidden/>
              </w:rPr>
              <w:fldChar w:fldCharType="begin"/>
            </w:r>
            <w:r>
              <w:rPr>
                <w:noProof/>
                <w:webHidden/>
              </w:rPr>
              <w:instrText xml:space="preserve"> PAGEREF _Toc138857417 \h </w:instrText>
            </w:r>
            <w:r>
              <w:rPr>
                <w:noProof/>
                <w:webHidden/>
              </w:rPr>
            </w:r>
            <w:r>
              <w:rPr>
                <w:noProof/>
                <w:webHidden/>
              </w:rPr>
              <w:fldChar w:fldCharType="separate"/>
            </w:r>
            <w:r>
              <w:rPr>
                <w:noProof/>
                <w:webHidden/>
              </w:rPr>
              <w:t>7</w:t>
            </w:r>
            <w:r>
              <w:rPr>
                <w:noProof/>
                <w:webHidden/>
              </w:rPr>
              <w:fldChar w:fldCharType="end"/>
            </w:r>
          </w:hyperlink>
        </w:p>
        <w:p w14:paraId="4A2BC6AF" w14:textId="531DD91A" w:rsidR="008050F3" w:rsidRDefault="008050F3">
          <w:pPr>
            <w:pStyle w:val="TOC3"/>
            <w:tabs>
              <w:tab w:val="right" w:leader="dot" w:pos="9016"/>
            </w:tabs>
            <w:rPr>
              <w:rFonts w:cstheme="minorBidi"/>
              <w:noProof/>
              <w:kern w:val="2"/>
              <w14:ligatures w14:val="standardContextual"/>
            </w:rPr>
          </w:pPr>
          <w:hyperlink w:anchor="_Toc138857418" w:history="1">
            <w:r w:rsidRPr="001F7E5D">
              <w:rPr>
                <w:rStyle w:val="Hyperlink"/>
                <w:noProof/>
              </w:rPr>
              <w:t>5.8 Document completion</w:t>
            </w:r>
            <w:r>
              <w:rPr>
                <w:noProof/>
                <w:webHidden/>
              </w:rPr>
              <w:tab/>
            </w:r>
            <w:r>
              <w:rPr>
                <w:noProof/>
                <w:webHidden/>
              </w:rPr>
              <w:fldChar w:fldCharType="begin"/>
            </w:r>
            <w:r>
              <w:rPr>
                <w:noProof/>
                <w:webHidden/>
              </w:rPr>
              <w:instrText xml:space="preserve"> PAGEREF _Toc138857418 \h </w:instrText>
            </w:r>
            <w:r>
              <w:rPr>
                <w:noProof/>
                <w:webHidden/>
              </w:rPr>
            </w:r>
            <w:r>
              <w:rPr>
                <w:noProof/>
                <w:webHidden/>
              </w:rPr>
              <w:fldChar w:fldCharType="separate"/>
            </w:r>
            <w:r>
              <w:rPr>
                <w:noProof/>
                <w:webHidden/>
              </w:rPr>
              <w:t>7</w:t>
            </w:r>
            <w:r>
              <w:rPr>
                <w:noProof/>
                <w:webHidden/>
              </w:rPr>
              <w:fldChar w:fldCharType="end"/>
            </w:r>
          </w:hyperlink>
        </w:p>
        <w:p w14:paraId="0C71FAF9" w14:textId="39C63B08" w:rsidR="008050F3" w:rsidRDefault="008050F3">
          <w:pPr>
            <w:pStyle w:val="TOC2"/>
            <w:tabs>
              <w:tab w:val="right" w:leader="dot" w:pos="9016"/>
            </w:tabs>
            <w:rPr>
              <w:rFonts w:cstheme="minorBidi"/>
              <w:noProof/>
              <w:kern w:val="2"/>
              <w14:ligatures w14:val="standardContextual"/>
            </w:rPr>
          </w:pPr>
          <w:hyperlink w:anchor="_Toc138857419" w:history="1">
            <w:r w:rsidRPr="001F7E5D">
              <w:rPr>
                <w:rStyle w:val="Hyperlink"/>
                <w:noProof/>
              </w:rPr>
              <w:t>Appendix 1 - College Partnerships 2022/2023</w:t>
            </w:r>
            <w:r>
              <w:rPr>
                <w:noProof/>
                <w:webHidden/>
              </w:rPr>
              <w:tab/>
            </w:r>
            <w:r>
              <w:rPr>
                <w:noProof/>
                <w:webHidden/>
              </w:rPr>
              <w:fldChar w:fldCharType="begin"/>
            </w:r>
            <w:r>
              <w:rPr>
                <w:noProof/>
                <w:webHidden/>
              </w:rPr>
              <w:instrText xml:space="preserve"> PAGEREF _Toc138857419 \h </w:instrText>
            </w:r>
            <w:r>
              <w:rPr>
                <w:noProof/>
                <w:webHidden/>
              </w:rPr>
            </w:r>
            <w:r>
              <w:rPr>
                <w:noProof/>
                <w:webHidden/>
              </w:rPr>
              <w:fldChar w:fldCharType="separate"/>
            </w:r>
            <w:r>
              <w:rPr>
                <w:noProof/>
                <w:webHidden/>
              </w:rPr>
              <w:t>9</w:t>
            </w:r>
            <w:r>
              <w:rPr>
                <w:noProof/>
                <w:webHidden/>
              </w:rPr>
              <w:fldChar w:fldCharType="end"/>
            </w:r>
          </w:hyperlink>
        </w:p>
        <w:p w14:paraId="0BB5DC4E" w14:textId="13980EF0" w:rsidR="008050F3" w:rsidRDefault="008050F3">
          <w:pPr>
            <w:pStyle w:val="TOC2"/>
            <w:tabs>
              <w:tab w:val="right" w:leader="dot" w:pos="9016"/>
            </w:tabs>
            <w:rPr>
              <w:rFonts w:cstheme="minorBidi"/>
              <w:noProof/>
              <w:kern w:val="2"/>
              <w14:ligatures w14:val="standardContextual"/>
            </w:rPr>
          </w:pPr>
          <w:hyperlink w:anchor="_Toc138857420" w:history="1">
            <w:r w:rsidRPr="001F7E5D">
              <w:rPr>
                <w:rStyle w:val="Hyperlink"/>
                <w:noProof/>
              </w:rPr>
              <w:t>Appendix 2 - Learner Journey and document checklist</w:t>
            </w:r>
            <w:r>
              <w:rPr>
                <w:noProof/>
                <w:webHidden/>
              </w:rPr>
              <w:tab/>
            </w:r>
            <w:r>
              <w:rPr>
                <w:noProof/>
                <w:webHidden/>
              </w:rPr>
              <w:fldChar w:fldCharType="begin"/>
            </w:r>
            <w:r>
              <w:rPr>
                <w:noProof/>
                <w:webHidden/>
              </w:rPr>
              <w:instrText xml:space="preserve"> PAGEREF _Toc138857420 \h </w:instrText>
            </w:r>
            <w:r>
              <w:rPr>
                <w:noProof/>
                <w:webHidden/>
              </w:rPr>
            </w:r>
            <w:r>
              <w:rPr>
                <w:noProof/>
                <w:webHidden/>
              </w:rPr>
              <w:fldChar w:fldCharType="separate"/>
            </w:r>
            <w:r>
              <w:rPr>
                <w:noProof/>
                <w:webHidden/>
              </w:rPr>
              <w:t>9</w:t>
            </w:r>
            <w:r>
              <w:rPr>
                <w:noProof/>
                <w:webHidden/>
              </w:rPr>
              <w:fldChar w:fldCharType="end"/>
            </w:r>
          </w:hyperlink>
        </w:p>
        <w:p w14:paraId="5AD15881" w14:textId="0469E5C8" w:rsidR="008050F3" w:rsidRDefault="008050F3">
          <w:pPr>
            <w:pStyle w:val="TOC2"/>
            <w:tabs>
              <w:tab w:val="right" w:leader="dot" w:pos="9016"/>
            </w:tabs>
            <w:rPr>
              <w:rFonts w:cstheme="minorBidi"/>
              <w:noProof/>
              <w:kern w:val="2"/>
              <w14:ligatures w14:val="standardContextual"/>
            </w:rPr>
          </w:pPr>
          <w:hyperlink w:anchor="_Toc138857421" w:history="1">
            <w:r w:rsidRPr="001F7E5D">
              <w:rPr>
                <w:rStyle w:val="Hyperlink"/>
                <w:noProof/>
              </w:rPr>
              <w:t>Appendix 3 - Peer Review Forms</w:t>
            </w:r>
            <w:r>
              <w:rPr>
                <w:noProof/>
                <w:webHidden/>
              </w:rPr>
              <w:tab/>
            </w:r>
            <w:r>
              <w:rPr>
                <w:noProof/>
                <w:webHidden/>
              </w:rPr>
              <w:fldChar w:fldCharType="begin"/>
            </w:r>
            <w:r>
              <w:rPr>
                <w:noProof/>
                <w:webHidden/>
              </w:rPr>
              <w:instrText xml:space="preserve"> PAGEREF _Toc138857421 \h </w:instrText>
            </w:r>
            <w:r>
              <w:rPr>
                <w:noProof/>
                <w:webHidden/>
              </w:rPr>
            </w:r>
            <w:r>
              <w:rPr>
                <w:noProof/>
                <w:webHidden/>
              </w:rPr>
              <w:fldChar w:fldCharType="separate"/>
            </w:r>
            <w:r>
              <w:rPr>
                <w:noProof/>
                <w:webHidden/>
              </w:rPr>
              <w:t>9</w:t>
            </w:r>
            <w:r>
              <w:rPr>
                <w:noProof/>
                <w:webHidden/>
              </w:rPr>
              <w:fldChar w:fldCharType="end"/>
            </w:r>
          </w:hyperlink>
        </w:p>
        <w:p w14:paraId="2BA505B4" w14:textId="2C3D213C" w:rsidR="00984BDC" w:rsidRDefault="00984BDC">
          <w:r>
            <w:rPr>
              <w:b/>
              <w:bCs/>
              <w:noProof/>
            </w:rPr>
            <w:fldChar w:fldCharType="end"/>
          </w:r>
        </w:p>
      </w:sdtContent>
    </w:sdt>
    <w:p w14:paraId="6F0A4F85" w14:textId="77777777" w:rsidR="00810BB8" w:rsidRPr="00810BB8" w:rsidRDefault="00810BB8" w:rsidP="00C203FD"/>
    <w:p w14:paraId="7A3F8CCF" w14:textId="77777777" w:rsidR="00810BB8" w:rsidRPr="00810BB8" w:rsidRDefault="00810BB8" w:rsidP="00C203FD"/>
    <w:p w14:paraId="5B6F914E" w14:textId="77777777" w:rsidR="00810BB8" w:rsidRPr="00810BB8" w:rsidRDefault="00810BB8" w:rsidP="00C203FD"/>
    <w:p w14:paraId="3F4DFDA1" w14:textId="0185137F" w:rsidR="00984BDC" w:rsidRDefault="00984BDC">
      <w:r>
        <w:br w:type="page"/>
      </w:r>
    </w:p>
    <w:p w14:paraId="15D61928" w14:textId="315A687F" w:rsidR="004C74BF" w:rsidRPr="00E46B23" w:rsidRDefault="00AD1465" w:rsidP="4A632D4F">
      <w:pPr>
        <w:pStyle w:val="Heading2"/>
        <w:rPr>
          <w:rFonts w:asciiTheme="majorHAnsi" w:hAnsiTheme="majorHAnsi" w:cstheme="majorBidi"/>
          <w:b w:val="0"/>
        </w:rPr>
      </w:pPr>
      <w:bookmarkStart w:id="0" w:name="_1.0_Introduction"/>
      <w:bookmarkStart w:id="1" w:name="_Toc138857397"/>
      <w:bookmarkEnd w:id="0"/>
      <w:r>
        <w:lastRenderedPageBreak/>
        <w:t>1</w:t>
      </w:r>
      <w:bookmarkStart w:id="2" w:name="_Toc125711606"/>
      <w:r>
        <w:t>. Introduction</w:t>
      </w:r>
      <w:bookmarkEnd w:id="1"/>
      <w:bookmarkEnd w:id="2"/>
    </w:p>
    <w:p w14:paraId="15D61929" w14:textId="77777777" w:rsidR="004C74BF" w:rsidRPr="00E46B23" w:rsidRDefault="004C74BF"/>
    <w:p w14:paraId="0CED00D5" w14:textId="4E3444D2" w:rsidR="004C74BF" w:rsidRDefault="00AD1465" w:rsidP="00E56E9F">
      <w:pPr>
        <w:pStyle w:val="Heading3"/>
      </w:pPr>
      <w:bookmarkStart w:id="3" w:name="_Toc138857398"/>
      <w:r w:rsidRPr="4A632D4F">
        <w:t>1.1</w:t>
      </w:r>
      <w:bookmarkEnd w:id="3"/>
      <w:r w:rsidR="00E56E9F">
        <w:t xml:space="preserve"> </w:t>
      </w:r>
    </w:p>
    <w:p w14:paraId="15D6192B" w14:textId="4C70C872" w:rsidR="004C74BF" w:rsidRDefault="00AD1465">
      <w:r>
        <w:t xml:space="preserve">Welcome to the Post 16 Wales Peer exchange guidance document. This document has been produced by ColegauCymru, working with a task and finish group from the ColegauCymru Independent Living Skills (ILS) Network. The work has been funded by the Welsh Government. </w:t>
      </w:r>
    </w:p>
    <w:p w14:paraId="3998C37C" w14:textId="4640FF3C" w:rsidR="005D1D09" w:rsidRPr="005D1D09" w:rsidRDefault="00AD1465" w:rsidP="005D1D09">
      <w:pPr>
        <w:pStyle w:val="Heading3"/>
      </w:pPr>
      <w:bookmarkStart w:id="4" w:name="_Toc138857399"/>
      <w:r w:rsidRPr="005D1D09">
        <w:t>1.2</w:t>
      </w:r>
      <w:bookmarkEnd w:id="4"/>
      <w:r w:rsidRPr="005D1D09">
        <w:t xml:space="preserve"> </w:t>
      </w:r>
    </w:p>
    <w:p w14:paraId="15D6192D" w14:textId="60B5415F" w:rsidR="004C74BF" w:rsidRDefault="00AD1465">
      <w:r>
        <w:t xml:space="preserve">This guidance document suggests ways of conducting an effective peer exchange within and between Further Education colleges for ILS provision. The peer exchange process has been developed </w:t>
      </w:r>
      <w:proofErr w:type="gramStart"/>
      <w:r>
        <w:t>in order to</w:t>
      </w:r>
      <w:proofErr w:type="gramEnd"/>
      <w:r>
        <w:t xml:space="preserve"> ensure that high quality standards in the ILS curriculum are maintained across Wales. The purpose of the exchange is to check, standardise and improve RARPA (Recognising and recording progress and achievement) quality assurance processes and systems associated with non-accredited curriculum, for learners with learning difficulties/disabilities within the FE environment. The peer exchange process is vital as a minimum standard for external quality assurance, it should be carried out on a yearly basis and given the same priority as the external verification process used in accredited learning.  This guidance will be useful for managers and practitioners working with post 16 learners with learning difficulties/disabilities, who are following Independent Living Skills programmes of study and using a non-accredited curriculum. </w:t>
      </w:r>
    </w:p>
    <w:p w14:paraId="1CDA4322" w14:textId="77777777" w:rsidR="007B0F52" w:rsidRDefault="00AD1465" w:rsidP="007B0F52">
      <w:pPr>
        <w:pStyle w:val="Heading3"/>
      </w:pPr>
      <w:bookmarkStart w:id="5" w:name="_Toc138857400"/>
      <w:r w:rsidRPr="00374DC9">
        <w:t>1.3</w:t>
      </w:r>
      <w:bookmarkEnd w:id="5"/>
      <w:r w:rsidRPr="00374DC9">
        <w:t xml:space="preserve"> </w:t>
      </w:r>
    </w:p>
    <w:p w14:paraId="15D6192E" w14:textId="22F95BD4" w:rsidR="004C74BF" w:rsidRDefault="00AD1465">
      <w:r>
        <w:t>The guidance includes</w:t>
      </w:r>
      <w:r w:rsidR="007B0F52">
        <w:t>:</w:t>
      </w:r>
      <w:r w:rsidR="00737839">
        <w:br/>
      </w:r>
    </w:p>
    <w:p w14:paraId="15D6192F" w14:textId="77777777" w:rsidR="004C74BF" w:rsidRDefault="00AD1465" w:rsidP="008B7D47">
      <w:pPr>
        <w:pStyle w:val="ListParagraph"/>
        <w:numPr>
          <w:ilvl w:val="0"/>
          <w:numId w:val="31"/>
        </w:numPr>
      </w:pPr>
      <w:r>
        <w:t>Background information about the ILS curriculum</w:t>
      </w:r>
    </w:p>
    <w:p w14:paraId="15D61930" w14:textId="77777777" w:rsidR="004C74BF" w:rsidRDefault="00AD1465" w:rsidP="008B7D47">
      <w:pPr>
        <w:pStyle w:val="ListParagraph"/>
        <w:numPr>
          <w:ilvl w:val="0"/>
          <w:numId w:val="31"/>
        </w:numPr>
      </w:pPr>
      <w:r>
        <w:t>Information about RARPA</w:t>
      </w:r>
    </w:p>
    <w:p w14:paraId="15D61931" w14:textId="77777777" w:rsidR="004C74BF" w:rsidRDefault="00AD1465" w:rsidP="008B7D47">
      <w:pPr>
        <w:pStyle w:val="ListParagraph"/>
        <w:numPr>
          <w:ilvl w:val="0"/>
          <w:numId w:val="31"/>
        </w:numPr>
      </w:pPr>
      <w:r>
        <w:t>Quality assurance processes and the place of peer reviews within the quality cycle,</w:t>
      </w:r>
    </w:p>
    <w:p w14:paraId="15D61932" w14:textId="77777777" w:rsidR="004C74BF" w:rsidRDefault="00AD1465" w:rsidP="008B7D47">
      <w:pPr>
        <w:pStyle w:val="ListParagraph"/>
        <w:numPr>
          <w:ilvl w:val="0"/>
          <w:numId w:val="31"/>
        </w:numPr>
      </w:pPr>
      <w:r>
        <w:t>Definitions of quality assurance terms in relation to non-accredited curriculum</w:t>
      </w:r>
    </w:p>
    <w:p w14:paraId="15D61933" w14:textId="77777777" w:rsidR="004C74BF" w:rsidRDefault="00AD1465" w:rsidP="008B7D47">
      <w:pPr>
        <w:pStyle w:val="ListParagraph"/>
        <w:numPr>
          <w:ilvl w:val="0"/>
          <w:numId w:val="31"/>
        </w:numPr>
      </w:pPr>
      <w:r>
        <w:t>The essential components of a peer exchange</w:t>
      </w:r>
    </w:p>
    <w:p w14:paraId="15D61934" w14:textId="77777777" w:rsidR="004C74BF" w:rsidRDefault="00AD1465" w:rsidP="008B7D47">
      <w:pPr>
        <w:pStyle w:val="ListParagraph"/>
        <w:numPr>
          <w:ilvl w:val="0"/>
          <w:numId w:val="31"/>
        </w:numPr>
      </w:pPr>
      <w:r>
        <w:t xml:space="preserve">Benefits of conducting a peer exchange </w:t>
      </w:r>
    </w:p>
    <w:p w14:paraId="15D61935" w14:textId="77777777" w:rsidR="004C74BF" w:rsidRDefault="00AD1465" w:rsidP="008B7D47">
      <w:pPr>
        <w:pStyle w:val="ListParagraph"/>
        <w:numPr>
          <w:ilvl w:val="0"/>
          <w:numId w:val="31"/>
        </w:numPr>
      </w:pPr>
      <w:r>
        <w:t>The peer exchange process</w:t>
      </w:r>
    </w:p>
    <w:p w14:paraId="7ACE9883" w14:textId="519BC61A" w:rsidR="00A600F0" w:rsidRDefault="00AD1465" w:rsidP="008B7D47">
      <w:pPr>
        <w:pStyle w:val="ListParagraph"/>
        <w:numPr>
          <w:ilvl w:val="0"/>
          <w:numId w:val="31"/>
        </w:numPr>
      </w:pPr>
      <w:r>
        <w:t xml:space="preserve">Templates that can be used or adapted by colleges to use when conducting peer </w:t>
      </w:r>
      <w:proofErr w:type="gramStart"/>
      <w:r>
        <w:t>exchanges</w:t>
      </w:r>
      <w:proofErr w:type="gramEnd"/>
    </w:p>
    <w:p w14:paraId="15D61938" w14:textId="03E7107C" w:rsidR="004C74BF" w:rsidRPr="005C6546" w:rsidRDefault="00AD1465" w:rsidP="4A632D4F">
      <w:pPr>
        <w:pStyle w:val="Heading2"/>
        <w:rPr>
          <w:rFonts w:asciiTheme="majorHAnsi" w:hAnsiTheme="majorHAnsi" w:cstheme="majorBidi"/>
          <w:b w:val="0"/>
        </w:rPr>
      </w:pPr>
      <w:bookmarkStart w:id="6" w:name="_2.0_The_Post-16"/>
      <w:bookmarkStart w:id="7" w:name="_Toc138857401"/>
      <w:bookmarkEnd w:id="6"/>
      <w:r>
        <w:t>2</w:t>
      </w:r>
      <w:bookmarkStart w:id="8" w:name="_Toc125711607"/>
      <w:r>
        <w:t>. The Post-16 ILS curriculum in Wales</w:t>
      </w:r>
      <w:bookmarkEnd w:id="7"/>
      <w:bookmarkEnd w:id="8"/>
    </w:p>
    <w:p w14:paraId="1AD86FD9" w14:textId="77777777" w:rsidR="006044C7" w:rsidRDefault="00AD1465" w:rsidP="006044C7">
      <w:pPr>
        <w:pStyle w:val="Heading3"/>
        <w:sectPr w:rsidR="006044C7" w:rsidSect="001B283B">
          <w:headerReference w:type="default" r:id="rId14"/>
          <w:footerReference w:type="default" r:id="rId15"/>
          <w:headerReference w:type="first" r:id="rId16"/>
          <w:footerReference w:type="first" r:id="rId17"/>
          <w:pgSz w:w="11906" w:h="16838"/>
          <w:pgMar w:top="1440" w:right="1440" w:bottom="1440" w:left="1440" w:header="850" w:footer="708" w:gutter="0"/>
          <w:pgNumType w:start="0"/>
          <w:cols w:space="720"/>
          <w:titlePg/>
          <w:docGrid w:linePitch="326"/>
        </w:sectPr>
      </w:pPr>
      <w:bookmarkStart w:id="9" w:name="_Toc138857402"/>
      <w:r w:rsidRPr="00374DC9">
        <w:t>2.1</w:t>
      </w:r>
      <w:bookmarkEnd w:id="9"/>
      <w:r w:rsidRPr="00374DC9">
        <w:t xml:space="preserve"> </w:t>
      </w:r>
    </w:p>
    <w:p w14:paraId="15D61939" w14:textId="2D6CD60E" w:rsidR="004C74BF" w:rsidRDefault="00AD1465" w:rsidP="006044C7">
      <w:r>
        <w:t xml:space="preserve">The revision of the ILS curriculum including the move to a non-accredited curriculum for learners with learning difficulties/disabilities, took place in response to the recommendations set out in the recent </w:t>
      </w:r>
      <w:hyperlink r:id="rId18">
        <w:r>
          <w:rPr>
            <w:color w:val="1155CC"/>
            <w:u w:val="single"/>
          </w:rPr>
          <w:t>Estyn Thematic Report</w:t>
        </w:r>
      </w:hyperlink>
      <w:r>
        <w:t xml:space="preserve">. The new curriculum is designed to provide a practical approach to skills development </w:t>
      </w:r>
      <w:proofErr w:type="gramStart"/>
      <w:r>
        <w:t>in order to</w:t>
      </w:r>
      <w:proofErr w:type="gramEnd"/>
      <w:r>
        <w:t xml:space="preserve"> prepare learners for adult life.</w:t>
      </w:r>
    </w:p>
    <w:p w14:paraId="7F374D1F" w14:textId="0796A151" w:rsidR="007B0F52" w:rsidRDefault="00AD1465" w:rsidP="007B0F52">
      <w:pPr>
        <w:pStyle w:val="Heading3"/>
      </w:pPr>
      <w:bookmarkStart w:id="10" w:name="_Toc138857403"/>
      <w:r w:rsidRPr="00374DC9">
        <w:lastRenderedPageBreak/>
        <w:t>2.2</w:t>
      </w:r>
      <w:bookmarkEnd w:id="10"/>
      <w:r w:rsidRPr="00374DC9">
        <w:t xml:space="preserve"> </w:t>
      </w:r>
    </w:p>
    <w:p w14:paraId="15D6193A" w14:textId="3164B317" w:rsidR="004C74BF" w:rsidRDefault="00AD1465">
      <w:pPr>
        <w:spacing w:before="240" w:after="240"/>
      </w:pPr>
      <w:r>
        <w:t xml:space="preserve">The curriculum is based around a core of four learning pillars: </w:t>
      </w:r>
    </w:p>
    <w:p w14:paraId="15D6193B" w14:textId="77777777" w:rsidR="004C74BF" w:rsidRDefault="00AD1465" w:rsidP="00737839">
      <w:pPr>
        <w:pStyle w:val="ListParagraph"/>
        <w:numPr>
          <w:ilvl w:val="0"/>
          <w:numId w:val="17"/>
        </w:numPr>
        <w:spacing w:before="240"/>
      </w:pPr>
      <w:r>
        <w:t xml:space="preserve">health and wellbeing, </w:t>
      </w:r>
    </w:p>
    <w:p w14:paraId="15D6193C" w14:textId="77777777" w:rsidR="004C74BF" w:rsidRDefault="00AD1465" w:rsidP="00737839">
      <w:pPr>
        <w:pStyle w:val="ListParagraph"/>
        <w:numPr>
          <w:ilvl w:val="0"/>
          <w:numId w:val="17"/>
        </w:numPr>
      </w:pPr>
      <w:r>
        <w:t xml:space="preserve">community inclusion, </w:t>
      </w:r>
    </w:p>
    <w:p w14:paraId="15D6193D" w14:textId="77777777" w:rsidR="004C74BF" w:rsidRDefault="00AD1465" w:rsidP="00737839">
      <w:pPr>
        <w:pStyle w:val="ListParagraph"/>
        <w:numPr>
          <w:ilvl w:val="0"/>
          <w:numId w:val="17"/>
        </w:numPr>
      </w:pPr>
      <w:r>
        <w:t xml:space="preserve">independent living skills and </w:t>
      </w:r>
    </w:p>
    <w:p w14:paraId="15D6193E" w14:textId="77777777" w:rsidR="004C74BF" w:rsidRDefault="00AD1465" w:rsidP="00737839">
      <w:pPr>
        <w:pStyle w:val="ListParagraph"/>
        <w:numPr>
          <w:ilvl w:val="0"/>
          <w:numId w:val="17"/>
        </w:numPr>
        <w:spacing w:after="240"/>
      </w:pPr>
      <w:r>
        <w:t xml:space="preserve">employability. </w:t>
      </w:r>
    </w:p>
    <w:p w14:paraId="15D6193F" w14:textId="77777777" w:rsidR="004C74BF" w:rsidRDefault="00AD1465">
      <w:pPr>
        <w:spacing w:before="240" w:after="240"/>
      </w:pPr>
      <w:r>
        <w:t xml:space="preserve">Communication skills, numeracy skills, and digital literacy skills are embedded within each of the four pillars.  </w:t>
      </w:r>
    </w:p>
    <w:p w14:paraId="15D61940" w14:textId="77777777" w:rsidR="004C74BF" w:rsidRDefault="00AD1465">
      <w:pPr>
        <w:spacing w:before="240" w:after="240"/>
      </w:pPr>
      <w:r>
        <w:t xml:space="preserve">The curriculum is </w:t>
      </w:r>
      <w:proofErr w:type="gramStart"/>
      <w:r>
        <w:t>person-centred</w:t>
      </w:r>
      <w:proofErr w:type="gramEnd"/>
      <w:r>
        <w:t xml:space="preserve"> and destination led, with a shift from a qualifications-based delivery model to one that focuses on individual learner achievement. </w:t>
      </w:r>
    </w:p>
    <w:p w14:paraId="15D61941" w14:textId="77777777" w:rsidR="004C74BF" w:rsidRDefault="00AD1465">
      <w:pPr>
        <w:spacing w:before="240" w:after="240"/>
      </w:pPr>
      <w:r>
        <w:t xml:space="preserve">There are four full-time learning </w:t>
      </w:r>
      <w:proofErr w:type="gramStart"/>
      <w:r>
        <w:t>programmes;</w:t>
      </w:r>
      <w:proofErr w:type="gramEnd"/>
      <w:r>
        <w:t xml:space="preserve"> </w:t>
      </w:r>
    </w:p>
    <w:p w14:paraId="15D61942" w14:textId="39265C0D" w:rsidR="004C74BF" w:rsidRDefault="00AD1465">
      <w:pPr>
        <w:spacing w:before="240" w:after="240"/>
      </w:pPr>
      <w:r w:rsidRPr="00374DC9">
        <w:rPr>
          <w:b/>
          <w:bCs/>
          <w:color w:val="A30F79"/>
        </w:rPr>
        <w:t>Pathway 1</w:t>
      </w:r>
      <w:r w:rsidRPr="00374DC9">
        <w:rPr>
          <w:color w:val="A30F79"/>
        </w:rPr>
        <w:t xml:space="preserve"> </w:t>
      </w:r>
      <w:r>
        <w:t>- for learners with profound</w:t>
      </w:r>
      <w:r w:rsidR="00F97948">
        <w:t xml:space="preserve"> and multiple</w:t>
      </w:r>
      <w:r>
        <w:t xml:space="preserve"> learning difficulties</w:t>
      </w:r>
      <w:r w:rsidR="00F97948">
        <w:t xml:space="preserve"> and/or disabilities</w:t>
      </w:r>
      <w:r>
        <w:t>, in preparation for adult life in the community,</w:t>
      </w:r>
    </w:p>
    <w:p w14:paraId="15D61943" w14:textId="0DAC79BC" w:rsidR="004C74BF" w:rsidRDefault="00AD1465">
      <w:pPr>
        <w:spacing w:before="240" w:after="240"/>
      </w:pPr>
      <w:r w:rsidRPr="00374DC9">
        <w:rPr>
          <w:b/>
          <w:bCs/>
          <w:color w:val="A30F79"/>
        </w:rPr>
        <w:t>Pathway 2</w:t>
      </w:r>
      <w:r w:rsidRPr="00374DC9">
        <w:rPr>
          <w:color w:val="A30F79"/>
        </w:rPr>
        <w:t xml:space="preserve"> </w:t>
      </w:r>
      <w:r>
        <w:t>– for learners with severe learning difficulties</w:t>
      </w:r>
      <w:r w:rsidR="00AF3221">
        <w:t xml:space="preserve"> and/or disabilities</w:t>
      </w:r>
      <w:r>
        <w:t>; in preparation for adult life in the community and employment/supported employment opportunities,</w:t>
      </w:r>
    </w:p>
    <w:p w14:paraId="15D61944" w14:textId="6FF29A8B" w:rsidR="004C74BF" w:rsidRDefault="00AD1465">
      <w:pPr>
        <w:spacing w:before="240" w:after="240"/>
      </w:pPr>
      <w:r w:rsidRPr="00374DC9">
        <w:rPr>
          <w:b/>
          <w:bCs/>
          <w:color w:val="A30F79"/>
        </w:rPr>
        <w:t>Pathway 3</w:t>
      </w:r>
      <w:r w:rsidRPr="00374DC9">
        <w:rPr>
          <w:color w:val="A30F79"/>
        </w:rPr>
        <w:t xml:space="preserve"> </w:t>
      </w:r>
      <w:r>
        <w:t>– for learners with moderate learning difficulties and/or social or behavioural difficulties</w:t>
      </w:r>
      <w:r w:rsidR="00AF3221">
        <w:t xml:space="preserve"> and/or disabilities</w:t>
      </w:r>
      <w:r>
        <w:t xml:space="preserve">, in preparation for progress to mainstream courses or to employment opportunities, </w:t>
      </w:r>
    </w:p>
    <w:p w14:paraId="15D61945" w14:textId="49D48724" w:rsidR="004C74BF" w:rsidRDefault="00AD1465">
      <w:pPr>
        <w:spacing w:before="240" w:after="240"/>
      </w:pPr>
      <w:r w:rsidRPr="00374DC9">
        <w:rPr>
          <w:b/>
          <w:bCs/>
          <w:color w:val="A30F79"/>
        </w:rPr>
        <w:t>Pathway 4</w:t>
      </w:r>
      <w:r w:rsidRPr="00374DC9">
        <w:rPr>
          <w:color w:val="A30F79"/>
        </w:rPr>
        <w:t xml:space="preserve"> </w:t>
      </w:r>
      <w:r>
        <w:t xml:space="preserve">– for learners </w:t>
      </w:r>
      <w:r w:rsidR="00ED2B83">
        <w:t xml:space="preserve">with learning difficulties/and or disabilities </w:t>
      </w:r>
      <w:r>
        <w:t>whose goal is employment (includes supported internships)</w:t>
      </w:r>
    </w:p>
    <w:p w14:paraId="0A017270" w14:textId="77777777" w:rsidR="007B0F52" w:rsidRDefault="00AD1465" w:rsidP="007B0F52">
      <w:pPr>
        <w:pStyle w:val="Heading3"/>
      </w:pPr>
      <w:bookmarkStart w:id="11" w:name="_Toc138857404"/>
      <w:r w:rsidRPr="00374DC9">
        <w:t>2.3</w:t>
      </w:r>
      <w:bookmarkEnd w:id="11"/>
      <w:r w:rsidRPr="00374DC9">
        <w:t xml:space="preserve"> </w:t>
      </w:r>
    </w:p>
    <w:p w14:paraId="0543E326" w14:textId="61169C65" w:rsidR="00A600F0" w:rsidRPr="007B0F52" w:rsidRDefault="00AD1465" w:rsidP="007B0F52">
      <w:pPr>
        <w:spacing w:before="240" w:after="240"/>
      </w:pPr>
      <w:r>
        <w:t>Effective and measurable systems of tracking progress and achievement are essential, a RARPA quality assurance process for Wales has been developed and a toolkit produced by the group that includes a self-assessment document and guidance documents. Use of this RARPA self-assessment is now a mandatory requirement for WG funding.</w:t>
      </w:r>
    </w:p>
    <w:p w14:paraId="15D61948" w14:textId="221313F6" w:rsidR="004C74BF" w:rsidRPr="00266847" w:rsidRDefault="00AD1465" w:rsidP="00266847">
      <w:pPr>
        <w:pStyle w:val="Heading2"/>
        <w:rPr>
          <w:rFonts w:asciiTheme="majorHAnsi" w:hAnsiTheme="majorHAnsi" w:cstheme="majorBidi"/>
          <w:b w:val="0"/>
        </w:rPr>
      </w:pPr>
      <w:bookmarkStart w:id="12" w:name="_3.0_What_is"/>
      <w:bookmarkStart w:id="13" w:name="_Toc125711608"/>
      <w:bookmarkStart w:id="14" w:name="_Toc138857405"/>
      <w:bookmarkEnd w:id="12"/>
      <w:r>
        <w:t>3. What is RARPA?</w:t>
      </w:r>
      <w:bookmarkEnd w:id="13"/>
      <w:bookmarkEnd w:id="14"/>
    </w:p>
    <w:p w14:paraId="03E823AA" w14:textId="77777777" w:rsidR="007B0F52" w:rsidRDefault="00AD1465" w:rsidP="007B0F52">
      <w:pPr>
        <w:pStyle w:val="Heading3"/>
      </w:pPr>
      <w:bookmarkStart w:id="15" w:name="_Toc138857406"/>
      <w:r w:rsidRPr="00374DC9">
        <w:t>3.1</w:t>
      </w:r>
      <w:bookmarkEnd w:id="15"/>
    </w:p>
    <w:p w14:paraId="15D61949" w14:textId="491B80CA" w:rsidR="004C74BF" w:rsidRPr="007B0F52" w:rsidRDefault="00AD1465">
      <w:pPr>
        <w:rPr>
          <w:color w:val="A30F79"/>
        </w:rPr>
      </w:pPr>
      <w:r>
        <w:t xml:space="preserve">RARPA (Recognising and recording progress and achievement) is a five-stage process that providers can use to measure how well learners are making progress towards their identified chosen destinations. It is based on person-centred values, keeping the learner at the centre of the process so they can achieve their aspirations and long-term outcomes. </w:t>
      </w:r>
    </w:p>
    <w:p w14:paraId="15D6194A" w14:textId="77777777" w:rsidR="004C74BF" w:rsidRDefault="004C74BF">
      <w:pPr>
        <w:rPr>
          <w:b/>
        </w:rPr>
      </w:pPr>
    </w:p>
    <w:p w14:paraId="15D6194B" w14:textId="656CF626" w:rsidR="004C74BF" w:rsidRDefault="00AD1465">
      <w:r>
        <w:rPr>
          <w:b/>
        </w:rPr>
        <w:t>Key Performance indicators</w:t>
      </w:r>
      <w:r>
        <w:t xml:space="preserve"> There is a need for measurable data for ILS programmes, but the k</w:t>
      </w:r>
      <w:r w:rsidR="007D3049">
        <w:t>e</w:t>
      </w:r>
      <w:r>
        <w:t xml:space="preserve">y performance indicators for learners enrolled on non-accredited programmes will be </w:t>
      </w:r>
      <w:r>
        <w:lastRenderedPageBreak/>
        <w:t>different to the rest of the college. The key performance indicators will include reporting data o</w:t>
      </w:r>
      <w:r w:rsidR="00D02EFD">
        <w:t>n</w:t>
      </w:r>
      <w:r w:rsidR="00D02EFD">
        <w:br/>
      </w:r>
    </w:p>
    <w:p w14:paraId="15D6194C" w14:textId="65E0AC08" w:rsidR="004C74BF" w:rsidRDefault="00AD1465" w:rsidP="00266847">
      <w:pPr>
        <w:pStyle w:val="ListParagraph"/>
        <w:numPr>
          <w:ilvl w:val="0"/>
          <w:numId w:val="24"/>
        </w:numPr>
      </w:pPr>
      <w:r w:rsidRPr="00266847">
        <w:rPr>
          <w:b/>
        </w:rPr>
        <w:t>Achievement</w:t>
      </w:r>
      <w:r>
        <w:t xml:space="preserve"> - Learner progress on targets set. This may include accreditation where that is relevant to the learners next step or destination.</w:t>
      </w:r>
      <w:r w:rsidR="00AA3D5A">
        <w:br/>
      </w:r>
    </w:p>
    <w:p w14:paraId="15D6194D" w14:textId="77349016" w:rsidR="004C74BF" w:rsidRDefault="00AD1465" w:rsidP="00266847">
      <w:pPr>
        <w:pStyle w:val="ListParagraph"/>
        <w:numPr>
          <w:ilvl w:val="0"/>
          <w:numId w:val="24"/>
        </w:numPr>
      </w:pPr>
      <w:r w:rsidRPr="00266847">
        <w:rPr>
          <w:b/>
        </w:rPr>
        <w:t>Value added</w:t>
      </w:r>
      <w:r>
        <w:t xml:space="preserve"> - </w:t>
      </w:r>
      <w:proofErr w:type="gramStart"/>
      <w:r>
        <w:t>Taking into account</w:t>
      </w:r>
      <w:proofErr w:type="gramEnd"/>
      <w:r>
        <w:t xml:space="preserve"> learners starting points and the individual progress that they have made</w:t>
      </w:r>
      <w:r w:rsidR="00AA3D5A">
        <w:br/>
      </w:r>
    </w:p>
    <w:p w14:paraId="15D6194E" w14:textId="75F83631" w:rsidR="004C74BF" w:rsidRDefault="00AD1465" w:rsidP="00266847">
      <w:pPr>
        <w:pStyle w:val="ListParagraph"/>
        <w:numPr>
          <w:ilvl w:val="0"/>
          <w:numId w:val="24"/>
        </w:numPr>
      </w:pPr>
      <w:r w:rsidRPr="00266847">
        <w:rPr>
          <w:b/>
        </w:rPr>
        <w:t>Destination</w:t>
      </w:r>
      <w:r>
        <w:t>s - These may include progress to</w:t>
      </w:r>
      <w:r w:rsidR="00BC47C4">
        <w:t>:</w:t>
      </w:r>
      <w:r w:rsidR="00BC47C4">
        <w:br/>
      </w:r>
    </w:p>
    <w:p w14:paraId="15D6194F" w14:textId="21329540" w:rsidR="004C74BF" w:rsidRDefault="00AD1465" w:rsidP="00BC47C4">
      <w:pPr>
        <w:pStyle w:val="ListParagraph"/>
        <w:numPr>
          <w:ilvl w:val="1"/>
          <w:numId w:val="24"/>
        </w:numPr>
      </w:pPr>
      <w:r>
        <w:t xml:space="preserve">an active life in the local community, </w:t>
      </w:r>
    </w:p>
    <w:p w14:paraId="15D61950" w14:textId="115F305C" w:rsidR="004C74BF" w:rsidRDefault="00AD1465" w:rsidP="00BC47C4">
      <w:pPr>
        <w:pStyle w:val="ListParagraph"/>
        <w:numPr>
          <w:ilvl w:val="1"/>
          <w:numId w:val="24"/>
        </w:numPr>
      </w:pPr>
      <w:r>
        <w:t>meaningful employment</w:t>
      </w:r>
      <w:r w:rsidR="00283830">
        <w:t xml:space="preserve"> (this could include supported employment)</w:t>
      </w:r>
    </w:p>
    <w:p w14:paraId="15D61951" w14:textId="77777777" w:rsidR="004C74BF" w:rsidRDefault="00AD1465" w:rsidP="00BC47C4">
      <w:pPr>
        <w:pStyle w:val="ListParagraph"/>
        <w:numPr>
          <w:ilvl w:val="1"/>
          <w:numId w:val="24"/>
        </w:numPr>
      </w:pPr>
      <w:r>
        <w:t>supported internship opportunities,</w:t>
      </w:r>
    </w:p>
    <w:p w14:paraId="15D61952" w14:textId="77777777" w:rsidR="004C74BF" w:rsidRDefault="00AD1465" w:rsidP="00BC47C4">
      <w:pPr>
        <w:pStyle w:val="ListParagraph"/>
        <w:numPr>
          <w:ilvl w:val="1"/>
          <w:numId w:val="24"/>
        </w:numPr>
      </w:pPr>
      <w:r>
        <w:t xml:space="preserve">further learning (only if educationally relevant, not a revolving door process just to provide respite), progress to meaningful employment, and progress to adult life in the </w:t>
      </w:r>
      <w:proofErr w:type="gramStart"/>
      <w:r>
        <w:t>community</w:t>
      </w:r>
      <w:proofErr w:type="gramEnd"/>
      <w:r>
        <w:t xml:space="preserve"> </w:t>
      </w:r>
    </w:p>
    <w:p w14:paraId="6B28B235" w14:textId="397091A5" w:rsidR="007D3049" w:rsidRPr="007D3049" w:rsidRDefault="007D3049" w:rsidP="00266847">
      <w:pPr>
        <w:ind w:left="8640"/>
      </w:pPr>
    </w:p>
    <w:p w14:paraId="15D61954" w14:textId="4D08F33C" w:rsidR="004C74BF" w:rsidRDefault="00AD1465" w:rsidP="00266847">
      <w:pPr>
        <w:pStyle w:val="ListParagraph"/>
        <w:numPr>
          <w:ilvl w:val="0"/>
          <w:numId w:val="24"/>
        </w:numPr>
      </w:pPr>
      <w:r w:rsidRPr="00266847">
        <w:rPr>
          <w:b/>
        </w:rPr>
        <w:t>Success measures</w:t>
      </w:r>
      <w:r>
        <w:t xml:space="preserve"> </w:t>
      </w:r>
      <w:proofErr w:type="gramStart"/>
      <w:r>
        <w:t>For</w:t>
      </w:r>
      <w:proofErr w:type="gramEnd"/>
      <w:r>
        <w:t xml:space="preserve"> all learners on ILS programmes, measures of success are judged on an individual basis, with different learners on the same programme having very different outcomes. Most of ILS learning is non-accredited and, rather than measuring success by qualifications and certificates gained, success is measured by the achievement of meaningful, relevant educational targets that help learners make progress into work opportunities and into adult life.</w:t>
      </w:r>
      <w:r w:rsidR="00474672">
        <w:br/>
      </w:r>
    </w:p>
    <w:p w14:paraId="15D61955" w14:textId="77777777" w:rsidR="004C74BF" w:rsidRDefault="00AD1465" w:rsidP="00266847">
      <w:pPr>
        <w:pStyle w:val="ListParagraph"/>
        <w:numPr>
          <w:ilvl w:val="0"/>
          <w:numId w:val="24"/>
        </w:numPr>
      </w:pPr>
      <w:r w:rsidRPr="00266847">
        <w:rPr>
          <w:b/>
        </w:rPr>
        <w:t>Progression</w:t>
      </w:r>
      <w:r>
        <w:t xml:space="preserve"> is not limited to the completion of the academic year. While most learners will complete their courses there are some who may achieve their targets and gain employment before the end of the academic year. Leaving early, in these circumstances, will be recognised as a good progression.</w:t>
      </w:r>
    </w:p>
    <w:p w14:paraId="15D61956" w14:textId="77777777" w:rsidR="004C74BF" w:rsidRDefault="004C74BF">
      <w:pPr>
        <w:rPr>
          <w:b/>
        </w:rPr>
      </w:pPr>
    </w:p>
    <w:p w14:paraId="15D61957" w14:textId="77777777" w:rsidR="004C74BF" w:rsidRDefault="00AD1465">
      <w:pPr>
        <w:rPr>
          <w:b/>
        </w:rPr>
      </w:pPr>
      <w:r w:rsidRPr="00374DC9">
        <w:rPr>
          <w:b/>
          <w:color w:val="A30F79"/>
        </w:rPr>
        <w:t>Quality assurance and RARPA</w:t>
      </w:r>
    </w:p>
    <w:p w14:paraId="15D61958" w14:textId="77777777" w:rsidR="004C74BF" w:rsidRDefault="004C74BF"/>
    <w:p w14:paraId="15D61959" w14:textId="2F32DF69" w:rsidR="004C74BF" w:rsidRDefault="00AD1465">
      <w:pPr>
        <w:rPr>
          <w:b/>
        </w:rPr>
      </w:pPr>
      <w:r>
        <w:t xml:space="preserve">Quality assurance systems should be in place to measure and </w:t>
      </w:r>
      <w:r w:rsidR="00877F1A">
        <w:t>self-assess</w:t>
      </w:r>
      <w:r>
        <w:t xml:space="preserve"> the quality of programmes throughout the year and at each of the stages of the RARPA process. This includes both internal and external verification of programmes</w:t>
      </w:r>
      <w:r w:rsidR="00474672">
        <w:t>.</w:t>
      </w:r>
    </w:p>
    <w:p w14:paraId="15D6195A" w14:textId="77777777" w:rsidR="004C74BF" w:rsidRDefault="004C74BF">
      <w:pPr>
        <w:pBdr>
          <w:top w:val="nil"/>
          <w:left w:val="nil"/>
          <w:bottom w:val="nil"/>
          <w:right w:val="nil"/>
          <w:between w:val="nil"/>
        </w:pBdr>
        <w:rPr>
          <w:color w:val="FF0000"/>
        </w:rPr>
      </w:pPr>
    </w:p>
    <w:p w14:paraId="15D6195B" w14:textId="32077FDA" w:rsidR="004C74BF" w:rsidRDefault="00374DC9">
      <w:pPr>
        <w:numPr>
          <w:ilvl w:val="0"/>
          <w:numId w:val="9"/>
        </w:numPr>
        <w:pBdr>
          <w:top w:val="nil"/>
          <w:left w:val="nil"/>
          <w:bottom w:val="nil"/>
          <w:right w:val="nil"/>
          <w:between w:val="nil"/>
        </w:pBdr>
      </w:pPr>
      <w:r w:rsidRPr="3928A7AC">
        <w:rPr>
          <w:b/>
          <w:bCs/>
        </w:rPr>
        <w:t>Self-assessment</w:t>
      </w:r>
      <w:r w:rsidR="00AD1465" w:rsidRPr="3928A7AC">
        <w:rPr>
          <w:b/>
          <w:bCs/>
        </w:rPr>
        <w:t xml:space="preserve">, </w:t>
      </w:r>
      <w:r w:rsidR="00AD1465" w:rsidRPr="3928A7AC">
        <w:rPr>
          <w:b/>
          <w:bCs/>
          <w:color w:val="000000" w:themeColor="text1"/>
        </w:rPr>
        <w:t>I</w:t>
      </w:r>
      <w:r w:rsidR="00AD1465" w:rsidRPr="3928A7AC">
        <w:rPr>
          <w:b/>
          <w:bCs/>
        </w:rPr>
        <w:t xml:space="preserve">nternal Quality </w:t>
      </w:r>
      <w:proofErr w:type="gramStart"/>
      <w:r w:rsidR="00AD1465" w:rsidRPr="3928A7AC">
        <w:rPr>
          <w:b/>
          <w:bCs/>
        </w:rPr>
        <w:t>Assurance</w:t>
      </w:r>
      <w:proofErr w:type="gramEnd"/>
      <w:r w:rsidR="00AD1465" w:rsidRPr="3928A7AC">
        <w:rPr>
          <w:b/>
          <w:bCs/>
        </w:rPr>
        <w:t xml:space="preserve"> and Internal reviews</w:t>
      </w:r>
      <w:r w:rsidR="00AD1465">
        <w:t xml:space="preserve"> - These are the review processes carried out by the organisation. The RARPA internal review process is usually conducted by practitioners and managers for the programme area. It should be a process of </w:t>
      </w:r>
      <w:r>
        <w:t>self-assessment</w:t>
      </w:r>
      <w:r w:rsidR="00AD1465">
        <w:t xml:space="preserve"> that takes place across the year, with staff reflecting on each of the five stages of RARPA after they take place. The second part of the process reviews the organisation systems for quality assurance (Q 6,7, and 8) and is usually conducted by managers who have responsibility for the programme area. The completed review identifies best practice and actions required to improve performance. The internal review should dovetail into the organisation’s usual quality cycle.  A RARPA </w:t>
      </w:r>
      <w:r>
        <w:t>self-assessment</w:t>
      </w:r>
      <w:r w:rsidR="00AD1465">
        <w:t xml:space="preserve"> framework document template for Wales and a guidance document to support the process can be found </w:t>
      </w:r>
      <w:r w:rsidR="001B089D">
        <w:t xml:space="preserve">within the Post-16 </w:t>
      </w:r>
      <w:r w:rsidR="001B089D">
        <w:lastRenderedPageBreak/>
        <w:t xml:space="preserve">Independent Living Skills Network </w:t>
      </w:r>
      <w:hyperlink r:id="rId19" w:history="1">
        <w:r w:rsidR="001B089D" w:rsidRPr="00B25E20">
          <w:rPr>
            <w:rStyle w:val="Hyperlink"/>
          </w:rPr>
          <w:t>on Hwb</w:t>
        </w:r>
      </w:hyperlink>
      <w:r w:rsidR="00B25E20">
        <w:t>.</w:t>
      </w:r>
      <w:r w:rsidR="001B089D">
        <w:t xml:space="preserve"> The self-assessment documents can also be found on </w:t>
      </w:r>
      <w:r w:rsidR="00AD1465">
        <w:t xml:space="preserve">the RARPA </w:t>
      </w:r>
      <w:r w:rsidR="00CA51F9">
        <w:t>Padlet</w:t>
      </w:r>
      <w:r w:rsidR="00AD1465">
        <w:t xml:space="preserve"> link under the column ‘Current published documents in Wales.’ The </w:t>
      </w:r>
      <w:r w:rsidR="00B047F1">
        <w:t xml:space="preserve">Padlet </w:t>
      </w:r>
      <w:r w:rsidR="00AD1465">
        <w:t>can be found</w:t>
      </w:r>
      <w:r>
        <w:t xml:space="preserve"> </w:t>
      </w:r>
      <w:hyperlink r:id="rId20">
        <w:r w:rsidR="00AD1465">
          <w:rPr>
            <w:color w:val="1155CC"/>
            <w:u w:val="single"/>
          </w:rPr>
          <w:t>here</w:t>
        </w:r>
      </w:hyperlink>
      <w:r w:rsidR="00AD1465">
        <w:t xml:space="preserve">. </w:t>
      </w:r>
    </w:p>
    <w:p w14:paraId="15D6195C" w14:textId="77777777" w:rsidR="004C74BF" w:rsidRDefault="004C74BF">
      <w:pPr>
        <w:pBdr>
          <w:top w:val="nil"/>
          <w:left w:val="nil"/>
          <w:bottom w:val="nil"/>
          <w:right w:val="nil"/>
          <w:between w:val="nil"/>
        </w:pBdr>
        <w:ind w:left="720"/>
      </w:pPr>
    </w:p>
    <w:p w14:paraId="15D6195D" w14:textId="77777777" w:rsidR="004C74BF" w:rsidRDefault="00AD1465" w:rsidP="00737839">
      <w:pPr>
        <w:pStyle w:val="ListParagraph"/>
        <w:numPr>
          <w:ilvl w:val="0"/>
          <w:numId w:val="19"/>
        </w:numPr>
        <w:pBdr>
          <w:top w:val="nil"/>
          <w:left w:val="nil"/>
          <w:bottom w:val="nil"/>
          <w:right w:val="nil"/>
          <w:between w:val="nil"/>
        </w:pBdr>
      </w:pPr>
      <w:r w:rsidRPr="00737839">
        <w:rPr>
          <w:b/>
          <w:color w:val="000000"/>
        </w:rPr>
        <w:t>E</w:t>
      </w:r>
      <w:r w:rsidRPr="00737839">
        <w:rPr>
          <w:b/>
        </w:rPr>
        <w:t>xternal Quality Assurance and Reviews</w:t>
      </w:r>
      <w:r>
        <w:t xml:space="preserve"> - Some providers may find it useful to commission an external review of RARPA learning programmes to ensure that the quality system is robust and equal to the rigour that accredited programmes undergo. Such a review should involve an external professional with knowledge of the ILS curriculum and expertise in delivering and quality assuring RARPA programmes.</w:t>
      </w:r>
    </w:p>
    <w:p w14:paraId="15D6195E" w14:textId="2A528DF8" w:rsidR="004C74BF" w:rsidRDefault="004C74BF" w:rsidP="00737839">
      <w:pPr>
        <w:pBdr>
          <w:top w:val="nil"/>
          <w:left w:val="nil"/>
          <w:bottom w:val="nil"/>
          <w:right w:val="nil"/>
          <w:between w:val="nil"/>
        </w:pBdr>
        <w:ind w:left="720" w:firstLine="53"/>
      </w:pPr>
    </w:p>
    <w:p w14:paraId="6F910F56" w14:textId="428E040B" w:rsidR="00A600F0" w:rsidRPr="00737839" w:rsidRDefault="00AD1465" w:rsidP="00737839">
      <w:pPr>
        <w:pStyle w:val="ListParagraph"/>
        <w:numPr>
          <w:ilvl w:val="0"/>
          <w:numId w:val="19"/>
        </w:numPr>
        <w:pBdr>
          <w:top w:val="nil"/>
          <w:left w:val="nil"/>
          <w:bottom w:val="nil"/>
          <w:right w:val="nil"/>
          <w:between w:val="nil"/>
        </w:pBdr>
        <w:rPr>
          <w:b/>
        </w:rPr>
      </w:pPr>
      <w:r w:rsidRPr="00737839">
        <w:rPr>
          <w:b/>
        </w:rPr>
        <w:t xml:space="preserve">Peer Exchange - </w:t>
      </w:r>
      <w:r>
        <w:t>The peer exchange process is a vital part of the quality assurance process. It has been developed and agreed by ILS managers and practitioners working with the ColegauCymru Network and has been approved by the ColegauCymru Curriculum and Quality Network.  It offers the opportunity for sharing effective practice, reviewing each other’s programme as well as providing external verification and standardisation across Wales.</w:t>
      </w:r>
    </w:p>
    <w:p w14:paraId="15D61962" w14:textId="310913EF" w:rsidR="004C74BF" w:rsidRPr="005C6546" w:rsidRDefault="00AD1465" w:rsidP="4A632D4F">
      <w:pPr>
        <w:pStyle w:val="Heading2"/>
        <w:rPr>
          <w:rFonts w:asciiTheme="majorHAnsi" w:hAnsiTheme="majorHAnsi" w:cstheme="majorBidi"/>
          <w:b w:val="0"/>
        </w:rPr>
      </w:pPr>
      <w:bookmarkStart w:id="16" w:name="_4.0_What_is"/>
      <w:bookmarkStart w:id="17" w:name="_Toc125711609"/>
      <w:bookmarkStart w:id="18" w:name="_Toc138857407"/>
      <w:bookmarkEnd w:id="16"/>
      <w:r>
        <w:t>4. What is peer exchange?</w:t>
      </w:r>
      <w:bookmarkEnd w:id="17"/>
      <w:bookmarkEnd w:id="18"/>
    </w:p>
    <w:tbl>
      <w:tblPr>
        <w:tblpPr w:leftFromText="180" w:rightFromText="180" w:vertAnchor="text" w:horzAnchor="margin" w:tblpXSpec="center" w:tblpY="22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6"/>
      </w:tblGrid>
      <w:tr w:rsidR="00A3515B" w14:paraId="74B4E8B3" w14:textId="77777777" w:rsidTr="00A3515B">
        <w:tc>
          <w:tcPr>
            <w:tcW w:w="9026" w:type="dxa"/>
            <w:shd w:val="clear" w:color="auto" w:fill="auto"/>
            <w:tcMar>
              <w:top w:w="100" w:type="dxa"/>
              <w:left w:w="100" w:type="dxa"/>
              <w:bottom w:w="100" w:type="dxa"/>
              <w:right w:w="100" w:type="dxa"/>
            </w:tcMar>
          </w:tcPr>
          <w:p w14:paraId="487400B6" w14:textId="77777777" w:rsidR="00A3515B" w:rsidRDefault="00A3515B" w:rsidP="00A3515B">
            <w:pPr>
              <w:widowControl w:val="0"/>
              <w:pBdr>
                <w:top w:val="nil"/>
                <w:left w:val="nil"/>
                <w:bottom w:val="nil"/>
                <w:right w:val="nil"/>
                <w:between w:val="nil"/>
              </w:pBdr>
              <w:rPr>
                <w:b/>
                <w:i/>
                <w:color w:val="434343"/>
              </w:rPr>
            </w:pPr>
            <w:r>
              <w:rPr>
                <w:b/>
                <w:i/>
                <w:color w:val="434343"/>
              </w:rPr>
              <w:t>Peer Exchange</w:t>
            </w:r>
          </w:p>
          <w:p w14:paraId="254C21AE" w14:textId="77777777" w:rsidR="00A3515B" w:rsidRDefault="00A3515B" w:rsidP="00A3515B">
            <w:pPr>
              <w:widowControl w:val="0"/>
              <w:pBdr>
                <w:top w:val="nil"/>
                <w:left w:val="nil"/>
                <w:bottom w:val="nil"/>
                <w:right w:val="nil"/>
                <w:between w:val="nil"/>
              </w:pBdr>
              <w:jc w:val="right"/>
              <w:rPr>
                <w:b/>
                <w:i/>
                <w:color w:val="FF0000"/>
              </w:rPr>
            </w:pPr>
            <w:r>
              <w:rPr>
                <w:b/>
                <w:i/>
                <w:color w:val="434343"/>
              </w:rPr>
              <w:t>‘a small group of providers work in partnership to review each other’s RARPA provision.’ ETF, RARPA Guidance, page 67</w:t>
            </w:r>
          </w:p>
        </w:tc>
      </w:tr>
    </w:tbl>
    <w:p w14:paraId="15D61967" w14:textId="77777777" w:rsidR="004C74BF" w:rsidRDefault="004C74BF">
      <w:pPr>
        <w:rPr>
          <w:b/>
          <w:color w:val="FF0000"/>
        </w:rPr>
      </w:pPr>
    </w:p>
    <w:p w14:paraId="072D5042" w14:textId="77777777" w:rsidR="00737839" w:rsidRDefault="00AD1465" w:rsidP="006044C7">
      <w:pPr>
        <w:pStyle w:val="Heading3"/>
      </w:pPr>
      <w:bookmarkStart w:id="19" w:name="_Toc138857408"/>
      <w:r w:rsidRPr="009970F6">
        <w:t>4.1</w:t>
      </w:r>
      <w:bookmarkEnd w:id="19"/>
      <w:r w:rsidRPr="009970F6">
        <w:t xml:space="preserve"> </w:t>
      </w:r>
    </w:p>
    <w:p w14:paraId="15D61968" w14:textId="41DAB84A" w:rsidR="004C74BF" w:rsidRDefault="00AD1465">
      <w:pPr>
        <w:rPr>
          <w:b/>
          <w:color w:val="434343"/>
        </w:rPr>
      </w:pPr>
      <w:r>
        <w:rPr>
          <w:b/>
          <w:color w:val="434343"/>
        </w:rPr>
        <w:t>Peer exchange can be</w:t>
      </w:r>
      <w:r w:rsidR="00737839">
        <w:rPr>
          <w:b/>
          <w:color w:val="434343"/>
        </w:rPr>
        <w:br/>
      </w:r>
    </w:p>
    <w:p w14:paraId="15D61969" w14:textId="77777777" w:rsidR="004C74BF" w:rsidRPr="00737839" w:rsidRDefault="00AD1465" w:rsidP="00737839">
      <w:pPr>
        <w:pStyle w:val="ListParagraph"/>
        <w:numPr>
          <w:ilvl w:val="0"/>
          <w:numId w:val="20"/>
        </w:numPr>
        <w:rPr>
          <w:color w:val="434343"/>
        </w:rPr>
      </w:pPr>
      <w:r w:rsidRPr="00737839">
        <w:rPr>
          <w:color w:val="434343"/>
        </w:rPr>
        <w:t>Internal - between staff and managers on different campuses</w:t>
      </w:r>
    </w:p>
    <w:p w14:paraId="15D6196B" w14:textId="6913EEF2" w:rsidR="004C74BF" w:rsidRPr="00266847" w:rsidRDefault="00AD1465" w:rsidP="00266847">
      <w:pPr>
        <w:pStyle w:val="ListParagraph"/>
        <w:numPr>
          <w:ilvl w:val="0"/>
          <w:numId w:val="20"/>
        </w:numPr>
        <w:rPr>
          <w:color w:val="434343"/>
        </w:rPr>
      </w:pPr>
      <w:r w:rsidRPr="00737839">
        <w:rPr>
          <w:color w:val="434343"/>
        </w:rPr>
        <w:t xml:space="preserve">External - Between providers of the same type or sector, or between different sectors </w:t>
      </w:r>
      <w:r w:rsidR="00D3540A" w:rsidRPr="00737839">
        <w:rPr>
          <w:color w:val="434343"/>
        </w:rPr>
        <w:t>e.g.,</w:t>
      </w:r>
      <w:r w:rsidRPr="00737839">
        <w:rPr>
          <w:color w:val="434343"/>
        </w:rPr>
        <w:t xml:space="preserve"> FE institutions working with Special Schools or Specialist Colleges</w:t>
      </w:r>
    </w:p>
    <w:p w14:paraId="114FF69D" w14:textId="77777777" w:rsidR="00737839" w:rsidRDefault="00AD1465" w:rsidP="006044C7">
      <w:pPr>
        <w:pStyle w:val="Heading3"/>
      </w:pPr>
      <w:bookmarkStart w:id="20" w:name="_Toc138857409"/>
      <w:r w:rsidRPr="009970F6">
        <w:t>4.2</w:t>
      </w:r>
      <w:bookmarkEnd w:id="20"/>
      <w:r w:rsidRPr="009970F6">
        <w:t xml:space="preserve"> </w:t>
      </w:r>
    </w:p>
    <w:p w14:paraId="15D6196C" w14:textId="43B48F38" w:rsidR="004C74BF" w:rsidRDefault="00AD1465">
      <w:pPr>
        <w:rPr>
          <w:color w:val="434343"/>
        </w:rPr>
      </w:pPr>
      <w:r>
        <w:rPr>
          <w:b/>
          <w:color w:val="434343"/>
        </w:rPr>
        <w:t xml:space="preserve">The purpose of peer exchange is to identify and share </w:t>
      </w:r>
      <w:r w:rsidR="00CA51F9">
        <w:rPr>
          <w:b/>
          <w:color w:val="434343"/>
        </w:rPr>
        <w:t>effective</w:t>
      </w:r>
      <w:r>
        <w:rPr>
          <w:b/>
          <w:color w:val="434343"/>
        </w:rPr>
        <w:t xml:space="preserve"> practice between providers. </w:t>
      </w:r>
      <w:r>
        <w:rPr>
          <w:color w:val="434343"/>
        </w:rPr>
        <w:t xml:space="preserve">It can involve a range of staff with different roles including managers, </w:t>
      </w:r>
      <w:r w:rsidR="00D3540A">
        <w:rPr>
          <w:color w:val="434343"/>
        </w:rPr>
        <w:t>practitioners,</w:t>
      </w:r>
      <w:r>
        <w:rPr>
          <w:color w:val="434343"/>
        </w:rPr>
        <w:t xml:space="preserve"> and support staff. As well as providing an opportunity for standardising and ensuring rigour in RARPA practice it also provides valuable CPD opportunities for those taking part in the process.</w:t>
      </w:r>
    </w:p>
    <w:p w14:paraId="15D6196D" w14:textId="77777777" w:rsidR="004C74BF" w:rsidRDefault="004C74BF">
      <w:pPr>
        <w:rPr>
          <w:b/>
          <w:color w:val="434343"/>
        </w:rPr>
      </w:pPr>
    </w:p>
    <w:p w14:paraId="15D6196E" w14:textId="77777777" w:rsidR="004C74BF" w:rsidRDefault="00AD1465">
      <w:r>
        <w:t>Peer exchange needs to be:</w:t>
      </w:r>
    </w:p>
    <w:p w14:paraId="15D6196F" w14:textId="77777777" w:rsidR="004C74BF" w:rsidRDefault="004C74BF">
      <w:pPr>
        <w:shd w:val="clear" w:color="auto" w:fill="FFFFFF"/>
        <w:ind w:left="1080"/>
      </w:pPr>
    </w:p>
    <w:p w14:paraId="15D61970" w14:textId="77777777" w:rsidR="004C74BF" w:rsidRDefault="00AD1465" w:rsidP="00266847">
      <w:pPr>
        <w:pStyle w:val="ListParagraph"/>
        <w:numPr>
          <w:ilvl w:val="0"/>
          <w:numId w:val="22"/>
        </w:numPr>
        <w:shd w:val="clear" w:color="auto" w:fill="FFFFFF" w:themeFill="background1"/>
      </w:pPr>
      <w:r>
        <w:t xml:space="preserve">Realistic; considering the current </w:t>
      </w:r>
      <w:proofErr w:type="gramStart"/>
      <w:r>
        <w:t>situation</w:t>
      </w:r>
      <w:proofErr w:type="gramEnd"/>
    </w:p>
    <w:p w14:paraId="15D61971" w14:textId="77777777" w:rsidR="004C74BF" w:rsidRDefault="00AD1465" w:rsidP="00266847">
      <w:pPr>
        <w:pStyle w:val="ListParagraph"/>
        <w:numPr>
          <w:ilvl w:val="0"/>
          <w:numId w:val="22"/>
        </w:numPr>
        <w:shd w:val="clear" w:color="auto" w:fill="FFFFFF" w:themeFill="background1"/>
      </w:pPr>
      <w:r>
        <w:t>Rigorous</w:t>
      </w:r>
    </w:p>
    <w:p w14:paraId="15D61972" w14:textId="77777777" w:rsidR="004C74BF" w:rsidRDefault="00AD1465" w:rsidP="00266847">
      <w:pPr>
        <w:pStyle w:val="ListParagraph"/>
        <w:numPr>
          <w:ilvl w:val="0"/>
          <w:numId w:val="22"/>
        </w:numPr>
        <w:shd w:val="clear" w:color="auto" w:fill="FFFFFF" w:themeFill="background1"/>
      </w:pPr>
      <w:r>
        <w:lastRenderedPageBreak/>
        <w:t>Honest</w:t>
      </w:r>
    </w:p>
    <w:p w14:paraId="15D61973" w14:textId="77777777" w:rsidR="004C74BF" w:rsidRDefault="00AD1465" w:rsidP="00266847">
      <w:pPr>
        <w:pStyle w:val="ListParagraph"/>
        <w:numPr>
          <w:ilvl w:val="0"/>
          <w:numId w:val="22"/>
        </w:numPr>
        <w:shd w:val="clear" w:color="auto" w:fill="FFFFFF" w:themeFill="background1"/>
      </w:pPr>
      <w:r>
        <w:t xml:space="preserve">Conducted with professional </w:t>
      </w:r>
      <w:proofErr w:type="gramStart"/>
      <w:r>
        <w:t>respect</w:t>
      </w:r>
      <w:proofErr w:type="gramEnd"/>
    </w:p>
    <w:p w14:paraId="15D61974" w14:textId="77777777" w:rsidR="004C74BF" w:rsidRDefault="00AD1465" w:rsidP="00266847">
      <w:pPr>
        <w:pStyle w:val="ListParagraph"/>
        <w:numPr>
          <w:ilvl w:val="0"/>
          <w:numId w:val="22"/>
        </w:numPr>
        <w:shd w:val="clear" w:color="auto" w:fill="FFFFFF" w:themeFill="background1"/>
      </w:pPr>
      <w:r>
        <w:t xml:space="preserve">A positive process– encouraging continuous improvement for all who take </w:t>
      </w:r>
      <w:proofErr w:type="gramStart"/>
      <w:r>
        <w:t>part</w:t>
      </w:r>
      <w:proofErr w:type="gramEnd"/>
    </w:p>
    <w:p w14:paraId="15D61975" w14:textId="77777777" w:rsidR="004C74BF" w:rsidRDefault="00AD1465" w:rsidP="00266847">
      <w:pPr>
        <w:pStyle w:val="ListParagraph"/>
        <w:numPr>
          <w:ilvl w:val="0"/>
          <w:numId w:val="22"/>
        </w:numPr>
        <w:shd w:val="clear" w:color="auto" w:fill="FFFFFF" w:themeFill="background1"/>
      </w:pPr>
      <w:r>
        <w:t xml:space="preserve">Recognised within the college quality </w:t>
      </w:r>
      <w:proofErr w:type="gramStart"/>
      <w:r>
        <w:t>system</w:t>
      </w:r>
      <w:proofErr w:type="gramEnd"/>
    </w:p>
    <w:p w14:paraId="15D61976" w14:textId="77777777" w:rsidR="004C74BF" w:rsidRDefault="004C74BF">
      <w:pPr>
        <w:shd w:val="clear" w:color="auto" w:fill="FFFFFF"/>
      </w:pPr>
    </w:p>
    <w:p w14:paraId="15D61977" w14:textId="77777777" w:rsidR="004C74BF" w:rsidRDefault="00AD1465">
      <w:pPr>
        <w:shd w:val="clear" w:color="auto" w:fill="FFFFFF"/>
      </w:pPr>
      <w:r>
        <w:t>The peer exchange system that we are developing for post 16 provision in Wales should be used to inform areas for quality improvement plans both regionally and nationally.</w:t>
      </w:r>
    </w:p>
    <w:p w14:paraId="15D61978" w14:textId="77777777" w:rsidR="004C74BF" w:rsidRDefault="004C74BF"/>
    <w:p w14:paraId="15D61979" w14:textId="77777777" w:rsidR="004C74BF" w:rsidRDefault="00AD1465">
      <w:pPr>
        <w:rPr>
          <w:b/>
        </w:rPr>
      </w:pPr>
      <w:r>
        <w:rPr>
          <w:b/>
        </w:rPr>
        <w:t>Benefits of conducting a RARPA peer exchange</w:t>
      </w:r>
    </w:p>
    <w:p w14:paraId="15D6197A" w14:textId="77777777" w:rsidR="004C74BF" w:rsidRDefault="004C74BF">
      <w:pPr>
        <w:rPr>
          <w:b/>
        </w:rPr>
      </w:pPr>
    </w:p>
    <w:p w14:paraId="15D6197B" w14:textId="3D83B1A6" w:rsidR="004C74BF" w:rsidRDefault="00AD1465">
      <w:pPr>
        <w:rPr>
          <w:b/>
        </w:rPr>
      </w:pPr>
      <w:r>
        <w:rPr>
          <w:b/>
        </w:rPr>
        <w:t>For individual members of staff involved</w:t>
      </w:r>
      <w:r w:rsidR="00E534CF">
        <w:rPr>
          <w:b/>
        </w:rPr>
        <w:br/>
      </w:r>
    </w:p>
    <w:p w14:paraId="15D6197C" w14:textId="49C8B2EF" w:rsidR="004C74BF" w:rsidRDefault="00AD1465">
      <w:pPr>
        <w:rPr>
          <w:b/>
        </w:rPr>
      </w:pPr>
      <w:r>
        <w:t>An opportunity to</w:t>
      </w:r>
      <w:r w:rsidR="00B04851">
        <w:t>:</w:t>
      </w:r>
      <w:r>
        <w:rPr>
          <w:b/>
        </w:rPr>
        <w:t xml:space="preserve"> </w:t>
      </w:r>
      <w:r w:rsidR="00E534CF">
        <w:rPr>
          <w:b/>
        </w:rPr>
        <w:br/>
      </w:r>
    </w:p>
    <w:p w14:paraId="15D6197D" w14:textId="14759709" w:rsidR="004C74BF" w:rsidRDefault="00E534CF" w:rsidP="00266847">
      <w:pPr>
        <w:pStyle w:val="ListParagraph"/>
        <w:numPr>
          <w:ilvl w:val="0"/>
          <w:numId w:val="25"/>
        </w:numPr>
      </w:pPr>
      <w:r>
        <w:t>R</w:t>
      </w:r>
      <w:r w:rsidR="00AD1465">
        <w:t xml:space="preserve">eflect on own practice, challenge practice habits and confirm what works </w:t>
      </w:r>
      <w:proofErr w:type="gramStart"/>
      <w:r w:rsidR="00AD1465">
        <w:t>well</w:t>
      </w:r>
      <w:proofErr w:type="gramEnd"/>
      <w:r w:rsidR="00AD1465">
        <w:t xml:space="preserve"> </w:t>
      </w:r>
    </w:p>
    <w:p w14:paraId="15D6197E" w14:textId="77777777" w:rsidR="004C74BF" w:rsidRDefault="00AD1465" w:rsidP="00266847">
      <w:pPr>
        <w:pStyle w:val="ListParagraph"/>
        <w:numPr>
          <w:ilvl w:val="0"/>
          <w:numId w:val="25"/>
        </w:numPr>
      </w:pPr>
      <w:r>
        <w:t xml:space="preserve">Share innovative practice and gain ideas for own </w:t>
      </w:r>
      <w:proofErr w:type="gramStart"/>
      <w:r>
        <w:t>setting</w:t>
      </w:r>
      <w:proofErr w:type="gramEnd"/>
    </w:p>
    <w:p w14:paraId="15D6197F" w14:textId="77777777" w:rsidR="004C74BF" w:rsidRDefault="00AD1465" w:rsidP="00266847">
      <w:pPr>
        <w:pStyle w:val="ListParagraph"/>
        <w:numPr>
          <w:ilvl w:val="0"/>
          <w:numId w:val="25"/>
        </w:numPr>
      </w:pPr>
      <w:r>
        <w:t xml:space="preserve">Network with others using RARPA to develop and test ideas for improving </w:t>
      </w:r>
      <w:proofErr w:type="gramStart"/>
      <w:r>
        <w:t>practice</w:t>
      </w:r>
      <w:proofErr w:type="gramEnd"/>
    </w:p>
    <w:p w14:paraId="15D61980" w14:textId="77777777" w:rsidR="004C74BF" w:rsidRDefault="00AD1465" w:rsidP="00266847">
      <w:pPr>
        <w:pStyle w:val="ListParagraph"/>
        <w:numPr>
          <w:ilvl w:val="0"/>
          <w:numId w:val="25"/>
        </w:numPr>
      </w:pPr>
      <w:r>
        <w:t xml:space="preserve">Standardise and ensure rigour in RARPA for </w:t>
      </w:r>
      <w:proofErr w:type="gramStart"/>
      <w:r>
        <w:t>learners</w:t>
      </w:r>
      <w:proofErr w:type="gramEnd"/>
      <w:r>
        <w:t xml:space="preserve"> </w:t>
      </w:r>
    </w:p>
    <w:p w14:paraId="15D61981" w14:textId="77777777" w:rsidR="004C74BF" w:rsidRDefault="004C74BF">
      <w:pPr>
        <w:rPr>
          <w:b/>
        </w:rPr>
      </w:pPr>
    </w:p>
    <w:p w14:paraId="15D61982" w14:textId="7E2FF887" w:rsidR="004C74BF" w:rsidRDefault="00AD1465">
      <w:pPr>
        <w:rPr>
          <w:b/>
        </w:rPr>
      </w:pPr>
      <w:r>
        <w:rPr>
          <w:b/>
        </w:rPr>
        <w:t>For the college</w:t>
      </w:r>
      <w:r w:rsidR="00E534CF">
        <w:rPr>
          <w:b/>
        </w:rPr>
        <w:br/>
      </w:r>
    </w:p>
    <w:p w14:paraId="15D61983" w14:textId="77777777" w:rsidR="004C74BF" w:rsidRDefault="00AD1465" w:rsidP="00266847">
      <w:pPr>
        <w:pStyle w:val="ListParagraph"/>
        <w:numPr>
          <w:ilvl w:val="0"/>
          <w:numId w:val="26"/>
        </w:numPr>
      </w:pPr>
      <w:r>
        <w:t xml:space="preserve">Gives additional external quality feedback that can be used to inform own quality </w:t>
      </w:r>
      <w:proofErr w:type="gramStart"/>
      <w:r>
        <w:t>system</w:t>
      </w:r>
      <w:proofErr w:type="gramEnd"/>
      <w:r>
        <w:t xml:space="preserve"> </w:t>
      </w:r>
    </w:p>
    <w:p w14:paraId="15D61984" w14:textId="77777777" w:rsidR="004C74BF" w:rsidRDefault="00AD1465" w:rsidP="00266847">
      <w:pPr>
        <w:pStyle w:val="ListParagraph"/>
        <w:numPr>
          <w:ilvl w:val="0"/>
          <w:numId w:val="26"/>
        </w:numPr>
      </w:pPr>
      <w:r>
        <w:t xml:space="preserve">Provides opportunities for staff involved in the process to improve own </w:t>
      </w:r>
      <w:proofErr w:type="gramStart"/>
      <w:r>
        <w:t>practice</w:t>
      </w:r>
      <w:proofErr w:type="gramEnd"/>
    </w:p>
    <w:p w14:paraId="15D61985" w14:textId="77777777" w:rsidR="004C74BF" w:rsidRDefault="00AD1465" w:rsidP="00266847">
      <w:pPr>
        <w:pStyle w:val="ListParagraph"/>
        <w:numPr>
          <w:ilvl w:val="0"/>
          <w:numId w:val="26"/>
        </w:numPr>
      </w:pPr>
      <w:r>
        <w:t xml:space="preserve">Brings new and innovative ideas, tested elsewhere, that can be developed to improve teaching practice and learning </w:t>
      </w:r>
      <w:proofErr w:type="gramStart"/>
      <w:r>
        <w:t>environments</w:t>
      </w:r>
      <w:proofErr w:type="gramEnd"/>
      <w:r>
        <w:t xml:space="preserve"> </w:t>
      </w:r>
    </w:p>
    <w:p w14:paraId="15D61986" w14:textId="77777777" w:rsidR="004C74BF" w:rsidRDefault="00AD1465" w:rsidP="00266847">
      <w:pPr>
        <w:pStyle w:val="ListParagraph"/>
        <w:numPr>
          <w:ilvl w:val="0"/>
          <w:numId w:val="26"/>
        </w:numPr>
      </w:pPr>
      <w:r>
        <w:t xml:space="preserve">Develops positive and useful networks with partner </w:t>
      </w:r>
      <w:proofErr w:type="gramStart"/>
      <w:r>
        <w:t>colleges</w:t>
      </w:r>
      <w:proofErr w:type="gramEnd"/>
      <w:r>
        <w:t xml:space="preserve"> </w:t>
      </w:r>
    </w:p>
    <w:p w14:paraId="15D61987" w14:textId="77777777" w:rsidR="004C74BF" w:rsidRDefault="004C74BF">
      <w:pPr>
        <w:rPr>
          <w:b/>
        </w:rPr>
      </w:pPr>
    </w:p>
    <w:p w14:paraId="15D61988" w14:textId="115E3F18" w:rsidR="004C74BF" w:rsidRDefault="00AD1465">
      <w:pPr>
        <w:rPr>
          <w:b/>
        </w:rPr>
      </w:pPr>
      <w:r>
        <w:rPr>
          <w:b/>
        </w:rPr>
        <w:t>For the sector</w:t>
      </w:r>
      <w:r w:rsidR="00E534CF">
        <w:rPr>
          <w:b/>
        </w:rPr>
        <w:br/>
      </w:r>
    </w:p>
    <w:p w14:paraId="15D61989" w14:textId="77777777" w:rsidR="004C74BF" w:rsidRDefault="00AD1465" w:rsidP="00266847">
      <w:pPr>
        <w:pStyle w:val="ListParagraph"/>
        <w:numPr>
          <w:ilvl w:val="0"/>
          <w:numId w:val="27"/>
        </w:numPr>
      </w:pPr>
      <w:r>
        <w:t xml:space="preserve">Provides an additional standardisation of RARPA </w:t>
      </w:r>
      <w:proofErr w:type="gramStart"/>
      <w:r>
        <w:t>systems</w:t>
      </w:r>
      <w:proofErr w:type="gramEnd"/>
    </w:p>
    <w:p w14:paraId="15D6198A" w14:textId="77777777" w:rsidR="004C74BF" w:rsidRDefault="00AD1465" w:rsidP="00266847">
      <w:pPr>
        <w:pStyle w:val="ListParagraph"/>
        <w:numPr>
          <w:ilvl w:val="0"/>
          <w:numId w:val="27"/>
        </w:numPr>
      </w:pPr>
      <w:r>
        <w:t xml:space="preserve">Encourages an atmosphere of open dialogue and networking between </w:t>
      </w:r>
      <w:proofErr w:type="gramStart"/>
      <w:r>
        <w:t>colleges</w:t>
      </w:r>
      <w:proofErr w:type="gramEnd"/>
    </w:p>
    <w:p w14:paraId="3044554A" w14:textId="76EFFD3A" w:rsidR="00A600F0" w:rsidRPr="00737839" w:rsidRDefault="00AD1465" w:rsidP="00266847">
      <w:pPr>
        <w:pStyle w:val="ListParagraph"/>
        <w:numPr>
          <w:ilvl w:val="0"/>
          <w:numId w:val="27"/>
        </w:numPr>
      </w:pPr>
      <w:r>
        <w:t xml:space="preserve">Develops a culture of sharing effective practice and continuous improvement across the </w:t>
      </w:r>
      <w:proofErr w:type="gramStart"/>
      <w:r>
        <w:t>sector</w:t>
      </w:r>
      <w:proofErr w:type="gramEnd"/>
    </w:p>
    <w:p w14:paraId="15D6198D" w14:textId="4C336506" w:rsidR="004C74BF" w:rsidRPr="005C6546" w:rsidRDefault="00AD1465" w:rsidP="4A632D4F">
      <w:pPr>
        <w:pStyle w:val="Heading2"/>
        <w:rPr>
          <w:rFonts w:asciiTheme="majorHAnsi" w:hAnsiTheme="majorHAnsi" w:cstheme="majorBidi"/>
          <w:b w:val="0"/>
        </w:rPr>
      </w:pPr>
      <w:bookmarkStart w:id="21" w:name="_5.0_The_Peer"/>
      <w:bookmarkEnd w:id="21"/>
      <w:r>
        <w:lastRenderedPageBreak/>
        <w:t xml:space="preserve"> </w:t>
      </w:r>
      <w:bookmarkStart w:id="22" w:name="_Toc125711610"/>
      <w:bookmarkStart w:id="23" w:name="_Toc138857410"/>
      <w:r>
        <w:t>5. The Peer exchange process - how does it work?</w:t>
      </w:r>
      <w:bookmarkEnd w:id="22"/>
      <w:bookmarkEnd w:id="23"/>
    </w:p>
    <w:p w14:paraId="15D6198E" w14:textId="34211E34" w:rsidR="004C74BF" w:rsidRDefault="00B76C75">
      <w:r>
        <w:rPr>
          <w:noProof/>
        </w:rPr>
        <w:drawing>
          <wp:inline distT="0" distB="0" distL="0" distR="0" wp14:anchorId="7590912C" wp14:editId="018F0BAE">
            <wp:extent cx="5976000" cy="4149750"/>
            <wp:effectExtent l="0" t="38100" r="0" b="60325"/>
            <wp:docPr id="3" name="Diagram 3">
              <a:extLst xmlns:a="http://schemas.openxmlformats.org/drawingml/2006/main">
                <a:ext uri="{FF2B5EF4-FFF2-40B4-BE49-F238E27FC236}">
                  <a16:creationId xmlns:a16="http://schemas.microsoft.com/office/drawing/2014/main" id="{D80D75D2-3918-CE45-4972-72A5626196B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5D6198F" w14:textId="77777777" w:rsidR="004C74BF" w:rsidRDefault="004C74BF"/>
    <w:p w14:paraId="15D61990" w14:textId="1358E7B1" w:rsidR="004C74BF" w:rsidRDefault="004C74BF">
      <w:pPr>
        <w:rPr>
          <w:b/>
        </w:rPr>
      </w:pPr>
    </w:p>
    <w:p w14:paraId="15D61991" w14:textId="77777777" w:rsidR="004C74BF" w:rsidRDefault="00AD1465" w:rsidP="006044C7">
      <w:pPr>
        <w:pStyle w:val="Heading3"/>
      </w:pPr>
      <w:bookmarkStart w:id="24" w:name="_Toc138857411"/>
      <w:r w:rsidRPr="009970F6">
        <w:t xml:space="preserve">5.1 </w:t>
      </w:r>
      <w:r>
        <w:t xml:space="preserve">Linking with another </w:t>
      </w:r>
      <w:proofErr w:type="gramStart"/>
      <w:r>
        <w:t>college</w:t>
      </w:r>
      <w:bookmarkEnd w:id="24"/>
      <w:proofErr w:type="gramEnd"/>
      <w:r>
        <w:t xml:space="preserve"> </w:t>
      </w:r>
    </w:p>
    <w:p w14:paraId="15D61992" w14:textId="77777777" w:rsidR="004C74BF" w:rsidRDefault="004C74BF"/>
    <w:p w14:paraId="15D61993" w14:textId="5C890E8E" w:rsidR="004C74BF" w:rsidRDefault="00AD1465">
      <w:r>
        <w:t>Partnerships for the Peer exchange pilot have been agreed with the ColegauCymru ILS network, the Quality and Curriculum network and the Principals Forum. The list of these can be found in Appendix 1</w:t>
      </w:r>
      <w:r w:rsidR="7267535A">
        <w:t>.</w:t>
      </w:r>
      <w:r>
        <w:t xml:space="preserve"> </w:t>
      </w:r>
    </w:p>
    <w:p w14:paraId="15D61994" w14:textId="77777777" w:rsidR="004C74BF" w:rsidRDefault="004C74BF"/>
    <w:p w14:paraId="15D61995" w14:textId="77777777" w:rsidR="004C74BF" w:rsidRDefault="00AD1465" w:rsidP="00266847">
      <w:pPr>
        <w:pStyle w:val="ListParagraph"/>
        <w:numPr>
          <w:ilvl w:val="0"/>
          <w:numId w:val="28"/>
        </w:numPr>
      </w:pPr>
      <w:r>
        <w:t xml:space="preserve">ILS Leads will link at the start of the academic year but with full knowledge support/agreement of the senior management team and set up a calendar of peer exchange activity for the year. </w:t>
      </w:r>
    </w:p>
    <w:p w14:paraId="15D61996" w14:textId="65225B59" w:rsidR="004C74BF" w:rsidRDefault="00AD1465" w:rsidP="00266847">
      <w:pPr>
        <w:pStyle w:val="ListParagraph"/>
        <w:numPr>
          <w:ilvl w:val="0"/>
          <w:numId w:val="28"/>
        </w:numPr>
      </w:pPr>
      <w:r>
        <w:t>Exchange activities will cover the academic year and include a mix of phone conversations; exchanges of documentation via electronic means (</w:t>
      </w:r>
      <w:proofErr w:type="gramStart"/>
      <w:r>
        <w:t>e.g</w:t>
      </w:r>
      <w:r w:rsidR="72879EF4">
        <w:t>.</w:t>
      </w:r>
      <w:proofErr w:type="gramEnd"/>
      <w:r>
        <w:t xml:space="preserve"> targets, initial assessments); visits and an agreed date for completing peer exchange documentation.</w:t>
      </w:r>
    </w:p>
    <w:p w14:paraId="15D61997" w14:textId="77777777" w:rsidR="004C74BF" w:rsidRDefault="004C74BF"/>
    <w:p w14:paraId="52F3AAFB" w14:textId="77777777" w:rsidR="00D02EFD" w:rsidRDefault="00D02EFD"/>
    <w:p w14:paraId="544FDED4" w14:textId="77777777" w:rsidR="00D02EFD" w:rsidRDefault="00D02EFD"/>
    <w:p w14:paraId="56F3E3CB" w14:textId="55B69FA1" w:rsidR="006044C7" w:rsidRDefault="00AD1465" w:rsidP="006044C7">
      <w:pPr>
        <w:pStyle w:val="Heading3"/>
      </w:pPr>
      <w:bookmarkStart w:id="25" w:name="_Toc138857412"/>
      <w:r w:rsidRPr="0095319F">
        <w:lastRenderedPageBreak/>
        <w:t xml:space="preserve">5.2 </w:t>
      </w:r>
      <w:r w:rsidR="006044C7">
        <w:t>First meetings</w:t>
      </w:r>
      <w:bookmarkEnd w:id="25"/>
    </w:p>
    <w:p w14:paraId="385E0F2D" w14:textId="77777777" w:rsidR="006044C7" w:rsidRDefault="006044C7">
      <w:pPr>
        <w:rPr>
          <w:b/>
          <w:color w:val="A30F79"/>
        </w:rPr>
      </w:pPr>
    </w:p>
    <w:p w14:paraId="15D61999" w14:textId="2B441F92" w:rsidR="004C74BF" w:rsidRDefault="007D7C89">
      <w:r w:rsidRPr="007D7C89">
        <w:rPr>
          <w:bCs/>
        </w:rPr>
        <w:t>C</w:t>
      </w:r>
      <w:r w:rsidR="00AD1465">
        <w:t>an be held online.  This meeting is an opportunity to understand the provision and to scope out areas of mutual interest. These discussions should take place in the Autumn term.</w:t>
      </w:r>
    </w:p>
    <w:p w14:paraId="12CF589B" w14:textId="1648C78A" w:rsidR="006044C7" w:rsidRDefault="00AD1465" w:rsidP="006044C7">
      <w:pPr>
        <w:pStyle w:val="Heading3"/>
      </w:pPr>
      <w:bookmarkStart w:id="26" w:name="_Toc138857413"/>
      <w:r w:rsidRPr="0095319F">
        <w:t xml:space="preserve">5.3 </w:t>
      </w:r>
      <w:r>
        <w:t>Sharing processes and documents</w:t>
      </w:r>
      <w:bookmarkEnd w:id="26"/>
    </w:p>
    <w:p w14:paraId="1E71A612" w14:textId="77777777" w:rsidR="006044C7" w:rsidRDefault="006044C7"/>
    <w:p w14:paraId="15D6199B" w14:textId="71EB1E81" w:rsidR="004C74BF" w:rsidRPr="00266847" w:rsidRDefault="00AD1465">
      <w:r>
        <w:t>This can be conducted electronically. All materials should be anonymised in line with the colleges GDPR policies and procedures.</w:t>
      </w:r>
    </w:p>
    <w:p w14:paraId="4045346D" w14:textId="77777777" w:rsidR="006044C7" w:rsidRDefault="00AD1465" w:rsidP="006044C7">
      <w:pPr>
        <w:pStyle w:val="Heading3"/>
      </w:pPr>
      <w:bookmarkStart w:id="27" w:name="_Toc138857414"/>
      <w:r w:rsidRPr="009970F6">
        <w:t xml:space="preserve">5.4 </w:t>
      </w:r>
      <w:r>
        <w:t>Samples and evidence</w:t>
      </w:r>
      <w:bookmarkEnd w:id="27"/>
    </w:p>
    <w:p w14:paraId="2282ABD6" w14:textId="77777777" w:rsidR="006044C7" w:rsidRDefault="006044C7"/>
    <w:p w14:paraId="15D6199C" w14:textId="39F90D5E" w:rsidR="004C74BF" w:rsidRDefault="00AD1465">
      <w:r>
        <w:t xml:space="preserve">The sample needs to be manageable. It does not need to include provision from the whole college and can be limited to one campus. It should include a range of at least two pathways with a minimum of evidence from two learners; one from each pathway. This is not an exercise in publicity and the sample should include a range of abilities. It could include work that you have concerns about, where constructive feedback would be helpful. </w:t>
      </w:r>
    </w:p>
    <w:p w14:paraId="15D6199D" w14:textId="77777777" w:rsidR="004C74BF" w:rsidRDefault="004C74BF"/>
    <w:p w14:paraId="15D6199E" w14:textId="77777777" w:rsidR="004C74BF" w:rsidRDefault="00AD1465">
      <w:r>
        <w:t xml:space="preserve"> Documents shared should include:  </w:t>
      </w:r>
    </w:p>
    <w:p w14:paraId="15D619A0" w14:textId="1609F2F0" w:rsidR="004C74BF" w:rsidRDefault="004C74BF" w:rsidP="009B395E"/>
    <w:p w14:paraId="15D619A1" w14:textId="77777777" w:rsidR="004C74BF" w:rsidRDefault="00AD1465" w:rsidP="00266847">
      <w:pPr>
        <w:pStyle w:val="ListParagraph"/>
        <w:numPr>
          <w:ilvl w:val="0"/>
          <w:numId w:val="29"/>
        </w:numPr>
      </w:pPr>
      <w:r>
        <w:t xml:space="preserve">Initial assessment and results for the learners </w:t>
      </w:r>
      <w:proofErr w:type="gramStart"/>
      <w:r>
        <w:t>sampled</w:t>
      </w:r>
      <w:proofErr w:type="gramEnd"/>
    </w:p>
    <w:p w14:paraId="15D619A2" w14:textId="77777777" w:rsidR="004C74BF" w:rsidRDefault="00AD1465" w:rsidP="00266847">
      <w:pPr>
        <w:pStyle w:val="ListParagraph"/>
        <w:numPr>
          <w:ilvl w:val="0"/>
          <w:numId w:val="29"/>
        </w:numPr>
      </w:pPr>
      <w:r>
        <w:t xml:space="preserve">Targets - showing the link to initial assessment and destination </w:t>
      </w:r>
      <w:proofErr w:type="gramStart"/>
      <w:r>
        <w:t>information</w:t>
      </w:r>
      <w:proofErr w:type="gramEnd"/>
    </w:p>
    <w:p w14:paraId="15D619A3" w14:textId="77777777" w:rsidR="004C74BF" w:rsidRDefault="00AD1465" w:rsidP="00266847">
      <w:pPr>
        <w:pStyle w:val="ListParagraph"/>
        <w:numPr>
          <w:ilvl w:val="0"/>
          <w:numId w:val="29"/>
        </w:numPr>
      </w:pPr>
      <w:r>
        <w:t>Evidence of progress against targets (Video, Seesaw or similar, photos, witness)</w:t>
      </w:r>
    </w:p>
    <w:p w14:paraId="15D619A4" w14:textId="77777777" w:rsidR="004C74BF" w:rsidRDefault="00AD1465" w:rsidP="00266847">
      <w:pPr>
        <w:pStyle w:val="ListParagraph"/>
        <w:numPr>
          <w:ilvl w:val="0"/>
          <w:numId w:val="29"/>
        </w:numPr>
      </w:pPr>
      <w:r>
        <w:t>exchange documentation</w:t>
      </w:r>
    </w:p>
    <w:p w14:paraId="15D619A5" w14:textId="77777777" w:rsidR="004C74BF" w:rsidRDefault="004C74BF"/>
    <w:p w14:paraId="15D619A6" w14:textId="77777777" w:rsidR="004C74BF" w:rsidRDefault="00AD1465">
      <w:r>
        <w:t xml:space="preserve">See appendix 2 for a list of other documents that could be used as part of the exchange </w:t>
      </w:r>
      <w:proofErr w:type="gramStart"/>
      <w:r>
        <w:t>process</w:t>
      </w:r>
      <w:proofErr w:type="gramEnd"/>
    </w:p>
    <w:p w14:paraId="15D619A7" w14:textId="77777777" w:rsidR="004C74BF" w:rsidRDefault="004C74BF">
      <w:pPr>
        <w:rPr>
          <w:b/>
        </w:rPr>
      </w:pPr>
    </w:p>
    <w:p w14:paraId="15D619A8" w14:textId="77777777" w:rsidR="004C74BF" w:rsidRDefault="00AD1465">
      <w:pPr>
        <w:rPr>
          <w:b/>
        </w:rPr>
      </w:pPr>
      <w:r>
        <w:rPr>
          <w:b/>
        </w:rPr>
        <w:t>Key questions when sampling evidence</w:t>
      </w:r>
    </w:p>
    <w:p w14:paraId="15D619A9" w14:textId="77777777" w:rsidR="004C74BF" w:rsidRDefault="00AD1465">
      <w:r>
        <w:t>How does this evidence progress towards targets?</w:t>
      </w:r>
    </w:p>
    <w:p w14:paraId="15D619AB" w14:textId="08ABF0B2" w:rsidR="004C74BF" w:rsidRPr="00266847" w:rsidRDefault="00AD1465">
      <w:pPr>
        <w:rPr>
          <w:rFonts w:ascii="Arial" w:eastAsia="Arial" w:hAnsi="Arial" w:cs="Arial"/>
          <w:sz w:val="36"/>
          <w:szCs w:val="36"/>
        </w:rPr>
      </w:pPr>
      <w:r>
        <w:t>Is learning relevant for progress for the learner’s next step?</w:t>
      </w:r>
      <w:r>
        <w:rPr>
          <w:rFonts w:ascii="Arial" w:eastAsia="Arial" w:hAnsi="Arial" w:cs="Arial"/>
          <w:sz w:val="36"/>
          <w:szCs w:val="36"/>
        </w:rPr>
        <w:t xml:space="preserve">  </w:t>
      </w:r>
    </w:p>
    <w:p w14:paraId="26C2C4E6" w14:textId="77777777" w:rsidR="006044C7" w:rsidRDefault="00AD1465" w:rsidP="00DB3D89">
      <w:pPr>
        <w:pStyle w:val="Heading3"/>
      </w:pPr>
      <w:bookmarkStart w:id="28" w:name="_Toc138857415"/>
      <w:r w:rsidRPr="009970F6">
        <w:t xml:space="preserve">5.5 </w:t>
      </w:r>
      <w:r>
        <w:t>Observations</w:t>
      </w:r>
      <w:bookmarkEnd w:id="28"/>
      <w:r>
        <w:t xml:space="preserve"> </w:t>
      </w:r>
    </w:p>
    <w:p w14:paraId="758AF587" w14:textId="77777777" w:rsidR="006044C7" w:rsidRDefault="006044C7"/>
    <w:p w14:paraId="15D619AD" w14:textId="61CAD1CB" w:rsidR="004C74BF" w:rsidRPr="00266847" w:rsidRDefault="00AD1465">
      <w:r>
        <w:t>Peer exchange does not include formal observation of practice. Informal observation for the purpose of sharing innovative teaching and learning practice can be carried out if mutually agreed.</w:t>
      </w:r>
    </w:p>
    <w:p w14:paraId="28A7B5B2" w14:textId="77777777" w:rsidR="006044C7" w:rsidRDefault="00AD1465" w:rsidP="00DB3D89">
      <w:pPr>
        <w:pStyle w:val="Heading3"/>
      </w:pPr>
      <w:bookmarkStart w:id="29" w:name="_Toc138857416"/>
      <w:r w:rsidRPr="009970F6">
        <w:t xml:space="preserve">5.6 </w:t>
      </w:r>
      <w:r>
        <w:t>Learner voice</w:t>
      </w:r>
      <w:bookmarkEnd w:id="29"/>
    </w:p>
    <w:p w14:paraId="19558396" w14:textId="77777777" w:rsidR="006044C7" w:rsidRDefault="006044C7"/>
    <w:p w14:paraId="15D619AF" w14:textId="714744E4" w:rsidR="004C74BF" w:rsidRDefault="00AD1465">
      <w:pPr>
        <w:rPr>
          <w:b/>
        </w:rPr>
      </w:pPr>
      <w:r>
        <w:t>Informal chats with learners are encouraged as well as sharing of any learner voice material.</w:t>
      </w:r>
    </w:p>
    <w:p w14:paraId="00CFE78E" w14:textId="37360319" w:rsidR="00DB3D89" w:rsidRDefault="00AD1465" w:rsidP="00DB3D89">
      <w:pPr>
        <w:pStyle w:val="Heading3"/>
      </w:pPr>
      <w:bookmarkStart w:id="30" w:name="_Toc138857417"/>
      <w:r w:rsidRPr="009970F6">
        <w:lastRenderedPageBreak/>
        <w:t xml:space="preserve">5.7 </w:t>
      </w:r>
      <w:r>
        <w:t>Peer exchange meetings</w:t>
      </w:r>
      <w:bookmarkEnd w:id="30"/>
      <w:r w:rsidR="007E501D">
        <w:br/>
      </w:r>
    </w:p>
    <w:p w14:paraId="15D619B0" w14:textId="78D0E436" w:rsidR="004C74BF" w:rsidRDefault="00AD1465">
      <w:r>
        <w:t xml:space="preserve">A meeting could take place part way through the year, so that useful feedback can be acted on across the year.  A final meeting should also be conducted to conclude the process. </w:t>
      </w:r>
    </w:p>
    <w:p w14:paraId="293AB04D" w14:textId="77777777" w:rsidR="00CA51F9" w:rsidRDefault="00CA51F9"/>
    <w:p w14:paraId="1F57BAB8" w14:textId="77777777" w:rsidR="00DB3D89" w:rsidRDefault="00CA51F9" w:rsidP="00DB3D89">
      <w:pPr>
        <w:pStyle w:val="Heading3"/>
      </w:pPr>
      <w:bookmarkStart w:id="31" w:name="_Toc138857418"/>
      <w:r w:rsidRPr="009970F6">
        <w:t>5.</w:t>
      </w:r>
      <w:r>
        <w:t>8</w:t>
      </w:r>
      <w:r w:rsidRPr="009970F6">
        <w:t xml:space="preserve"> </w:t>
      </w:r>
      <w:r w:rsidR="004E4429" w:rsidRPr="004E4429">
        <w:t>Document</w:t>
      </w:r>
      <w:r w:rsidR="004E4429">
        <w:t xml:space="preserve"> </w:t>
      </w:r>
      <w:r w:rsidR="004E4429" w:rsidRPr="004E4429">
        <w:t>completion</w:t>
      </w:r>
      <w:bookmarkEnd w:id="31"/>
    </w:p>
    <w:p w14:paraId="1A5A0791" w14:textId="77777777" w:rsidR="00DB3D89" w:rsidRDefault="00DB3D89" w:rsidP="004E4429"/>
    <w:p w14:paraId="23A8D13F" w14:textId="03A2DF38" w:rsidR="004E4429" w:rsidRDefault="004E4429" w:rsidP="004E4429">
      <w:r>
        <w:t xml:space="preserve">There are two documents linked to the peer exchange process. </w:t>
      </w:r>
    </w:p>
    <w:p w14:paraId="1E7023DF" w14:textId="77777777" w:rsidR="004E4429" w:rsidRDefault="004E4429" w:rsidP="004E4429"/>
    <w:p w14:paraId="4F1CEE83" w14:textId="77777777" w:rsidR="004E4429" w:rsidRPr="00E70932" w:rsidRDefault="004E4429" w:rsidP="004E4429">
      <w:r w:rsidRPr="00E70932">
        <w:t>Form 1 is a sampling form for use when sampling learner evidence. The form is to help those taking part in the peer review process identify the effectiveness of RARPA processes for the learner and make comments that can be used for making improvements. The form identifies strengths to be shared as good practice and suggestions for areas to develop. It also identifies practice that the peer reviewer can learn from and share with their own organisation. This form should be used by all those taking part in the peer exchange process.</w:t>
      </w:r>
    </w:p>
    <w:p w14:paraId="23F702E4" w14:textId="77777777" w:rsidR="004E4429" w:rsidRPr="00E70932" w:rsidRDefault="004E4429" w:rsidP="004E4429"/>
    <w:p w14:paraId="56369C80" w14:textId="77777777" w:rsidR="004E4429" w:rsidRPr="00E70932" w:rsidRDefault="004E4429" w:rsidP="004E4429">
      <w:r w:rsidRPr="00E70932">
        <w:t xml:space="preserve">Form 2 is the External check by peer review report form. One copy only of this should be completed after the peer exchange process by the lead peer reviewer. </w:t>
      </w:r>
    </w:p>
    <w:p w14:paraId="081EB2C5" w14:textId="77777777" w:rsidR="004E4429" w:rsidRPr="00E70932" w:rsidRDefault="004E4429" w:rsidP="004E4429"/>
    <w:p w14:paraId="1CBCE1FF" w14:textId="77777777" w:rsidR="004E4429" w:rsidRPr="00E70932" w:rsidRDefault="004E4429" w:rsidP="004E4429">
      <w:pPr>
        <w:pStyle w:val="LSISBodycopy"/>
        <w:rPr>
          <w:rFonts w:asciiTheme="minorHAnsi" w:hAnsiTheme="minorHAnsi" w:cstheme="minorHAnsi"/>
        </w:rPr>
      </w:pPr>
      <w:r w:rsidRPr="00E70932">
        <w:rPr>
          <w:rFonts w:asciiTheme="minorHAnsi" w:hAnsiTheme="minorHAnsi" w:cstheme="minorHAnsi"/>
        </w:rPr>
        <w:t>Complete the fields in the report form relevant to the agreement that you have made with your partner college.  If you had agreed that some of the RARPA standards were out of scope for the external check, then you should note ‘not reviewed’ in these fields.</w:t>
      </w:r>
    </w:p>
    <w:p w14:paraId="1536B07B" w14:textId="77777777" w:rsidR="004E4429" w:rsidRPr="00E70932" w:rsidRDefault="004E4429" w:rsidP="004E4429">
      <w:pPr>
        <w:pStyle w:val="LSISBodycopy"/>
        <w:rPr>
          <w:rFonts w:asciiTheme="minorHAnsi" w:hAnsiTheme="minorHAnsi" w:cstheme="minorHAnsi"/>
        </w:rPr>
      </w:pPr>
    </w:p>
    <w:p w14:paraId="6E1D250A" w14:textId="0720103C" w:rsidR="004E4429" w:rsidRPr="00E70932" w:rsidRDefault="004E4429" w:rsidP="004E4429">
      <w:pPr>
        <w:pStyle w:val="LSISBodycopy"/>
        <w:rPr>
          <w:rFonts w:asciiTheme="minorHAnsi" w:hAnsiTheme="minorHAnsi" w:cstheme="minorHAnsi"/>
        </w:rPr>
      </w:pPr>
      <w:r w:rsidRPr="00E70932">
        <w:rPr>
          <w:rFonts w:asciiTheme="minorHAnsi" w:hAnsiTheme="minorHAnsi" w:cstheme="minorHAnsi"/>
        </w:rPr>
        <w:t>For each of the 8 RARPA standards included in the review</w:t>
      </w:r>
      <w:r w:rsidR="008D069C">
        <w:rPr>
          <w:rFonts w:asciiTheme="minorHAnsi" w:hAnsiTheme="minorHAnsi" w:cstheme="minorHAnsi"/>
        </w:rPr>
        <w:t>:</w:t>
      </w:r>
      <w:r w:rsidR="00266847">
        <w:rPr>
          <w:rFonts w:asciiTheme="minorHAnsi" w:hAnsiTheme="minorHAnsi" w:cstheme="minorHAnsi"/>
        </w:rPr>
        <w:br/>
      </w:r>
    </w:p>
    <w:p w14:paraId="6F22DFF9" w14:textId="77777777" w:rsidR="004E4429" w:rsidRPr="00E70932" w:rsidRDefault="004E4429" w:rsidP="004E4429">
      <w:pPr>
        <w:numPr>
          <w:ilvl w:val="0"/>
          <w:numId w:val="15"/>
        </w:numPr>
        <w:rPr>
          <w:rFonts w:asciiTheme="minorHAnsi" w:hAnsiTheme="minorHAnsi" w:cstheme="minorHAnsi"/>
        </w:rPr>
      </w:pPr>
      <w:r w:rsidRPr="00E70932">
        <w:rPr>
          <w:rFonts w:asciiTheme="minorHAnsi" w:hAnsiTheme="minorHAnsi" w:cstheme="minorHAnsi"/>
        </w:rPr>
        <w:t xml:space="preserve">give a clear indication of your </w:t>
      </w:r>
      <w:proofErr w:type="gramStart"/>
      <w:r w:rsidRPr="00E70932">
        <w:rPr>
          <w:rFonts w:asciiTheme="minorHAnsi" w:hAnsiTheme="minorHAnsi" w:cstheme="minorHAnsi"/>
        </w:rPr>
        <w:t>findings</w:t>
      </w:r>
      <w:proofErr w:type="gramEnd"/>
    </w:p>
    <w:p w14:paraId="27F750AA" w14:textId="77777777" w:rsidR="004E4429" w:rsidRPr="00E70932" w:rsidRDefault="004E4429" w:rsidP="004E4429">
      <w:pPr>
        <w:numPr>
          <w:ilvl w:val="0"/>
          <w:numId w:val="15"/>
        </w:numPr>
        <w:rPr>
          <w:rFonts w:asciiTheme="minorHAnsi" w:hAnsiTheme="minorHAnsi" w:cstheme="minorHAnsi"/>
        </w:rPr>
      </w:pPr>
      <w:r w:rsidRPr="00E70932">
        <w:rPr>
          <w:rFonts w:asciiTheme="minorHAnsi" w:hAnsiTheme="minorHAnsi" w:cstheme="minorHAnsi"/>
        </w:rPr>
        <w:t xml:space="preserve">highlight areas of good practice </w:t>
      </w:r>
    </w:p>
    <w:p w14:paraId="55DE5150" w14:textId="77777777" w:rsidR="004E4429" w:rsidRPr="00E70932" w:rsidRDefault="004E4429" w:rsidP="004E4429">
      <w:pPr>
        <w:numPr>
          <w:ilvl w:val="0"/>
          <w:numId w:val="15"/>
        </w:numPr>
        <w:rPr>
          <w:rFonts w:asciiTheme="minorHAnsi" w:hAnsiTheme="minorHAnsi" w:cstheme="minorHAnsi"/>
        </w:rPr>
      </w:pPr>
      <w:r w:rsidRPr="00E70932">
        <w:rPr>
          <w:rFonts w:asciiTheme="minorHAnsi" w:hAnsiTheme="minorHAnsi" w:cstheme="minorHAnsi"/>
        </w:rPr>
        <w:t xml:space="preserve">specify what actions for improvement the organisation needs to take if its performance is to meet the </w:t>
      </w:r>
      <w:proofErr w:type="gramStart"/>
      <w:r w:rsidRPr="00E70932">
        <w:rPr>
          <w:rFonts w:asciiTheme="minorHAnsi" w:hAnsiTheme="minorHAnsi" w:cstheme="minorHAnsi"/>
        </w:rPr>
        <w:t>requirements</w:t>
      </w:r>
      <w:proofErr w:type="gramEnd"/>
    </w:p>
    <w:p w14:paraId="4CE255CF" w14:textId="77777777" w:rsidR="004E4429" w:rsidRPr="00E70932" w:rsidRDefault="004E4429" w:rsidP="004E4429">
      <w:pPr>
        <w:numPr>
          <w:ilvl w:val="0"/>
          <w:numId w:val="15"/>
        </w:numPr>
        <w:rPr>
          <w:rFonts w:asciiTheme="minorHAnsi" w:hAnsiTheme="minorHAnsi" w:cstheme="minorHAnsi"/>
        </w:rPr>
      </w:pPr>
      <w:r w:rsidRPr="00E70932">
        <w:rPr>
          <w:rFonts w:asciiTheme="minorHAnsi" w:hAnsiTheme="minorHAnsi" w:cstheme="minorHAnsi"/>
        </w:rPr>
        <w:t>confirm whether the organisation has carried out any previously agreed actions for improvement (from previous external checks or internal self-assessment activity)</w:t>
      </w:r>
    </w:p>
    <w:p w14:paraId="2202C7AF" w14:textId="68424EBB" w:rsidR="004E4429" w:rsidRPr="00E70932" w:rsidRDefault="004E4429" w:rsidP="004E4429">
      <w:pPr>
        <w:numPr>
          <w:ilvl w:val="0"/>
          <w:numId w:val="15"/>
        </w:numPr>
        <w:rPr>
          <w:rFonts w:asciiTheme="minorHAnsi" w:hAnsiTheme="minorHAnsi" w:cstheme="minorHAnsi"/>
        </w:rPr>
      </w:pPr>
      <w:r w:rsidRPr="00E70932">
        <w:rPr>
          <w:rFonts w:asciiTheme="minorHAnsi" w:hAnsiTheme="minorHAnsi" w:cstheme="minorHAnsi"/>
        </w:rPr>
        <w:t>record any areas where there was insufficient evidence to form a decision or where the evidence reviewed did not support the provider’s self-</w:t>
      </w:r>
      <w:proofErr w:type="gramStart"/>
      <w:r w:rsidRPr="00E70932">
        <w:rPr>
          <w:rFonts w:asciiTheme="minorHAnsi" w:hAnsiTheme="minorHAnsi" w:cstheme="minorHAnsi"/>
        </w:rPr>
        <w:t>assessment</w:t>
      </w:r>
      <w:proofErr w:type="gramEnd"/>
    </w:p>
    <w:p w14:paraId="5FB3441D" w14:textId="77777777" w:rsidR="004E4429" w:rsidRPr="00E70932" w:rsidRDefault="004E4429" w:rsidP="004E4429">
      <w:pPr>
        <w:rPr>
          <w:rFonts w:asciiTheme="minorHAnsi" w:hAnsiTheme="minorHAnsi" w:cstheme="minorHAnsi"/>
        </w:rPr>
      </w:pPr>
    </w:p>
    <w:p w14:paraId="7B48E792" w14:textId="77777777" w:rsidR="004E4429" w:rsidRPr="00E70932" w:rsidRDefault="004E4429" w:rsidP="004E4429">
      <w:pPr>
        <w:rPr>
          <w:rFonts w:asciiTheme="minorHAnsi" w:hAnsiTheme="minorHAnsi" w:cstheme="minorHAnsi"/>
        </w:rPr>
      </w:pPr>
      <w:r w:rsidRPr="00E70932">
        <w:rPr>
          <w:rFonts w:asciiTheme="minorHAnsi" w:hAnsiTheme="minorHAnsi" w:cstheme="minorHAnsi"/>
        </w:rPr>
        <w:t>Finally, make a note of any specific learning you have gained from the review which will be of value in your organisation.</w:t>
      </w:r>
    </w:p>
    <w:p w14:paraId="36E8C07B" w14:textId="77777777" w:rsidR="004E4429" w:rsidRPr="00E70932" w:rsidRDefault="004E4429" w:rsidP="004E4429"/>
    <w:p w14:paraId="1A2CECA7" w14:textId="44731B0E" w:rsidR="004E4429" w:rsidRPr="00E70932" w:rsidRDefault="004E4429" w:rsidP="004E4429">
      <w:r w:rsidRPr="00E70932">
        <w:t>Comments should be:</w:t>
      </w:r>
      <w:r w:rsidR="004A7DE2">
        <w:br/>
      </w:r>
    </w:p>
    <w:p w14:paraId="487F7E76" w14:textId="77777777" w:rsidR="004E4429" w:rsidRPr="00E70932" w:rsidRDefault="004E4429" w:rsidP="00266847">
      <w:pPr>
        <w:pStyle w:val="ListParagraph"/>
        <w:numPr>
          <w:ilvl w:val="0"/>
          <w:numId w:val="30"/>
        </w:numPr>
      </w:pPr>
      <w:r w:rsidRPr="00E70932">
        <w:t>realistic – considering the current situation and environment that the organisation is working in,</w:t>
      </w:r>
    </w:p>
    <w:p w14:paraId="5E234CC2" w14:textId="77777777" w:rsidR="004E4429" w:rsidRPr="00E70932" w:rsidRDefault="004E4429" w:rsidP="00266847">
      <w:pPr>
        <w:pStyle w:val="ListParagraph"/>
        <w:numPr>
          <w:ilvl w:val="0"/>
          <w:numId w:val="30"/>
        </w:numPr>
      </w:pPr>
      <w:r w:rsidRPr="00E70932">
        <w:t xml:space="preserve">Rigorous and honest </w:t>
      </w:r>
    </w:p>
    <w:p w14:paraId="0B448ACB" w14:textId="77777777" w:rsidR="004E4429" w:rsidRPr="00E70932" w:rsidRDefault="004E4429" w:rsidP="00266847">
      <w:pPr>
        <w:pStyle w:val="ListParagraph"/>
        <w:numPr>
          <w:ilvl w:val="0"/>
          <w:numId w:val="30"/>
        </w:numPr>
      </w:pPr>
      <w:r w:rsidRPr="00E70932">
        <w:t xml:space="preserve">Written with professional respect that encourages continuous improvement for all taking </w:t>
      </w:r>
      <w:proofErr w:type="gramStart"/>
      <w:r w:rsidRPr="00E70932">
        <w:t>part</w:t>
      </w:r>
      <w:proofErr w:type="gramEnd"/>
    </w:p>
    <w:p w14:paraId="5F8D38D4" w14:textId="77777777" w:rsidR="004E4429" w:rsidRPr="00E70932" w:rsidRDefault="004E4429" w:rsidP="004E4429"/>
    <w:p w14:paraId="0CD0AEDB" w14:textId="77777777" w:rsidR="004A7DE2" w:rsidRDefault="004A7DE2"/>
    <w:p w14:paraId="2E0EA0AB" w14:textId="77777777" w:rsidR="004A7DE2" w:rsidRDefault="004A7DE2"/>
    <w:p w14:paraId="15D619B1" w14:textId="3CD0B723" w:rsidR="004C74BF" w:rsidRDefault="004E4429">
      <w:r w:rsidRPr="00E70932">
        <w:t xml:space="preserve">The findings should be fed back verbally at the end of the peer exchange process and agreed by both organisations before being finalised. There is space on the document for identifying valuable learning and effective practice that the peer reviewers can learn from and share within their own organisations. </w:t>
      </w:r>
    </w:p>
    <w:p w14:paraId="56C2E31E" w14:textId="77777777" w:rsidR="009970F6" w:rsidRDefault="009970F6"/>
    <w:p w14:paraId="15D619B3" w14:textId="77777777" w:rsidR="004C74BF" w:rsidRDefault="00AD1465">
      <w:pPr>
        <w:rPr>
          <w:b/>
        </w:rPr>
      </w:pPr>
      <w:r>
        <w:rPr>
          <w:b/>
        </w:rPr>
        <w:t xml:space="preserve">Useful links and further information: </w:t>
      </w:r>
    </w:p>
    <w:p w14:paraId="69D44FEF" w14:textId="735DE7E7" w:rsidR="004E4429" w:rsidRPr="00E46B23" w:rsidRDefault="00AA0161" w:rsidP="009970F6">
      <w:pPr>
        <w:rPr>
          <w:lang w:val="fr-FR"/>
        </w:rPr>
      </w:pPr>
      <w:hyperlink r:id="rId26" w:history="1">
        <w:proofErr w:type="spellStart"/>
        <w:r w:rsidR="00AD1465" w:rsidRPr="00AA0161">
          <w:rPr>
            <w:rStyle w:val="Hyperlink"/>
            <w:lang w:val="fr-FR"/>
          </w:rPr>
          <w:t>Natspec</w:t>
        </w:r>
        <w:proofErr w:type="spellEnd"/>
        <w:r w:rsidR="00AD1465" w:rsidRPr="00AA0161">
          <w:rPr>
            <w:rStyle w:val="Hyperlink"/>
            <w:lang w:val="fr-FR"/>
          </w:rPr>
          <w:t xml:space="preserve"> RARPA </w:t>
        </w:r>
        <w:proofErr w:type="spellStart"/>
        <w:r w:rsidR="00AD1465" w:rsidRPr="00AA0161">
          <w:rPr>
            <w:rStyle w:val="Hyperlink"/>
            <w:lang w:val="fr-FR"/>
          </w:rPr>
          <w:t>resources</w:t>
        </w:r>
        <w:proofErr w:type="spellEnd"/>
      </w:hyperlink>
    </w:p>
    <w:p w14:paraId="16C8892E" w14:textId="77777777" w:rsidR="00AA0161" w:rsidRDefault="00AA0161">
      <w:pPr>
        <w:rPr>
          <w:b/>
          <w:color w:val="A30F79"/>
          <w:sz w:val="36"/>
          <w:szCs w:val="36"/>
        </w:rPr>
      </w:pPr>
      <w:bookmarkStart w:id="32" w:name="_Appendix_1"/>
      <w:bookmarkStart w:id="33" w:name="_Toc125711611"/>
      <w:bookmarkEnd w:id="32"/>
      <w:r>
        <w:br w:type="page"/>
      </w:r>
    </w:p>
    <w:p w14:paraId="15D619C8" w14:textId="7726639E" w:rsidR="004C74BF" w:rsidRPr="00F170D4" w:rsidRDefault="00AD1465" w:rsidP="00F170D4">
      <w:pPr>
        <w:pStyle w:val="Heading2"/>
        <w:rPr>
          <w:rFonts w:asciiTheme="majorHAnsi" w:hAnsiTheme="majorHAnsi" w:cstheme="majorBidi"/>
          <w:b w:val="0"/>
        </w:rPr>
      </w:pPr>
      <w:bookmarkStart w:id="34" w:name="_Toc138857419"/>
      <w:r>
        <w:lastRenderedPageBreak/>
        <w:t>Appendix 1</w:t>
      </w:r>
      <w:bookmarkEnd w:id="33"/>
      <w:r w:rsidR="00F170D4">
        <w:t xml:space="preserve"> - </w:t>
      </w:r>
      <w:r>
        <w:t>College Partnerships 2022/2023</w:t>
      </w:r>
      <w:bookmarkEnd w:id="34"/>
    </w:p>
    <w:p w14:paraId="15D619C9" w14:textId="77777777" w:rsidR="004C74BF" w:rsidRDefault="004C74BF">
      <w:pPr>
        <w:rPr>
          <w:b/>
        </w:rPr>
      </w:pPr>
    </w:p>
    <w:tbl>
      <w:tblPr>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56"/>
        <w:gridCol w:w="2256"/>
        <w:gridCol w:w="2257"/>
        <w:gridCol w:w="2257"/>
      </w:tblGrid>
      <w:tr w:rsidR="004C74BF" w14:paraId="15D619CC" w14:textId="77777777" w:rsidTr="00A3515B">
        <w:trPr>
          <w:jc w:val="center"/>
        </w:trPr>
        <w:tc>
          <w:tcPr>
            <w:tcW w:w="45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619CA" w14:textId="77777777" w:rsidR="004C74BF" w:rsidRDefault="00AD1465">
            <w:pPr>
              <w:widowControl w:val="0"/>
              <w:rPr>
                <w:b/>
              </w:rPr>
            </w:pPr>
            <w:proofErr w:type="spellStart"/>
            <w:r>
              <w:rPr>
                <w:b/>
              </w:rPr>
              <w:t>Grwp</w:t>
            </w:r>
            <w:proofErr w:type="spellEnd"/>
            <w:r>
              <w:rPr>
                <w:b/>
              </w:rPr>
              <w:t xml:space="preserve"> </w:t>
            </w:r>
            <w:proofErr w:type="spellStart"/>
            <w:r>
              <w:rPr>
                <w:b/>
              </w:rPr>
              <w:t>Llandrillo</w:t>
            </w:r>
            <w:proofErr w:type="spellEnd"/>
            <w:r>
              <w:rPr>
                <w:b/>
              </w:rPr>
              <w:t xml:space="preserve"> Menai – Jane Myatt and </w:t>
            </w:r>
            <w:proofErr w:type="spellStart"/>
            <w:r>
              <w:rPr>
                <w:b/>
              </w:rPr>
              <w:t>Eleri</w:t>
            </w:r>
            <w:proofErr w:type="spellEnd"/>
            <w:r>
              <w:rPr>
                <w:b/>
              </w:rPr>
              <w:t xml:space="preserve"> Davies</w:t>
            </w:r>
          </w:p>
        </w:tc>
        <w:tc>
          <w:tcPr>
            <w:tcW w:w="4512"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5D619CB" w14:textId="77777777" w:rsidR="004C74BF" w:rsidRDefault="00AD1465">
            <w:pPr>
              <w:widowControl w:val="0"/>
              <w:rPr>
                <w:b/>
              </w:rPr>
            </w:pPr>
            <w:r>
              <w:rPr>
                <w:b/>
              </w:rPr>
              <w:t xml:space="preserve">Coleg Cambria – Jo Fisher, Deborah </w:t>
            </w:r>
            <w:proofErr w:type="gramStart"/>
            <w:r>
              <w:rPr>
                <w:b/>
              </w:rPr>
              <w:t>Lister</w:t>
            </w:r>
            <w:proofErr w:type="gramEnd"/>
            <w:r>
              <w:rPr>
                <w:b/>
              </w:rPr>
              <w:t xml:space="preserve"> and Lyn Morris</w:t>
            </w:r>
          </w:p>
        </w:tc>
      </w:tr>
      <w:tr w:rsidR="004C74BF" w14:paraId="15D619CF" w14:textId="77777777" w:rsidTr="00A3515B">
        <w:trPr>
          <w:jc w:val="center"/>
        </w:trPr>
        <w:tc>
          <w:tcPr>
            <w:tcW w:w="45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619CD" w14:textId="5D0D71E9" w:rsidR="004C74BF" w:rsidRDefault="00AD1465">
            <w:pPr>
              <w:widowControl w:val="0"/>
              <w:rPr>
                <w:b/>
              </w:rPr>
            </w:pPr>
            <w:r>
              <w:rPr>
                <w:b/>
              </w:rPr>
              <w:t xml:space="preserve">NPTC </w:t>
            </w:r>
            <w:r w:rsidR="00D62AE9">
              <w:rPr>
                <w:b/>
              </w:rPr>
              <w:t>Group of Colleges</w:t>
            </w:r>
            <w:r>
              <w:rPr>
                <w:b/>
              </w:rPr>
              <w:t xml:space="preserve"> – Julie Mercer and Sara Powell</w:t>
            </w:r>
          </w:p>
        </w:tc>
        <w:tc>
          <w:tcPr>
            <w:tcW w:w="451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619CE" w14:textId="77777777" w:rsidR="004C74BF" w:rsidRDefault="00AD1465">
            <w:pPr>
              <w:widowControl w:val="0"/>
              <w:rPr>
                <w:b/>
              </w:rPr>
            </w:pPr>
            <w:r>
              <w:rPr>
                <w:b/>
              </w:rPr>
              <w:t xml:space="preserve">Bridgend College – Greg </w:t>
            </w:r>
            <w:proofErr w:type="spellStart"/>
            <w:r>
              <w:rPr>
                <w:b/>
              </w:rPr>
              <w:t>Cavill</w:t>
            </w:r>
            <w:proofErr w:type="spellEnd"/>
            <w:r>
              <w:rPr>
                <w:b/>
              </w:rPr>
              <w:t xml:space="preserve"> and Kerry Hunter</w:t>
            </w:r>
          </w:p>
        </w:tc>
      </w:tr>
      <w:tr w:rsidR="004C74BF" w14:paraId="15D619D2" w14:textId="77777777" w:rsidTr="00A3515B">
        <w:trPr>
          <w:jc w:val="center"/>
        </w:trPr>
        <w:tc>
          <w:tcPr>
            <w:tcW w:w="45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619D0" w14:textId="77777777" w:rsidR="004C74BF" w:rsidRDefault="00AD1465">
            <w:pPr>
              <w:widowControl w:val="0"/>
              <w:rPr>
                <w:b/>
              </w:rPr>
            </w:pPr>
            <w:r>
              <w:rPr>
                <w:b/>
              </w:rPr>
              <w:t xml:space="preserve">Coleg </w:t>
            </w:r>
            <w:proofErr w:type="gramStart"/>
            <w:r>
              <w:rPr>
                <w:b/>
              </w:rPr>
              <w:t>Gwent  -</w:t>
            </w:r>
            <w:proofErr w:type="gramEnd"/>
            <w:r>
              <w:rPr>
                <w:b/>
              </w:rPr>
              <w:t xml:space="preserve"> Gary Handley</w:t>
            </w:r>
          </w:p>
        </w:tc>
        <w:tc>
          <w:tcPr>
            <w:tcW w:w="451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619D1" w14:textId="77777777" w:rsidR="004C74BF" w:rsidRDefault="00AD1465">
            <w:pPr>
              <w:widowControl w:val="0"/>
              <w:rPr>
                <w:b/>
              </w:rPr>
            </w:pPr>
            <w:r>
              <w:rPr>
                <w:b/>
              </w:rPr>
              <w:t>Pembrokeshire College – Emma Jones and Sian Thompson</w:t>
            </w:r>
          </w:p>
        </w:tc>
      </w:tr>
      <w:tr w:rsidR="004C74BF" w14:paraId="15D619D5" w14:textId="77777777" w:rsidTr="00A3515B">
        <w:trPr>
          <w:jc w:val="center"/>
        </w:trPr>
        <w:tc>
          <w:tcPr>
            <w:tcW w:w="45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619D3" w14:textId="61BF6359" w:rsidR="004C74BF" w:rsidRDefault="00AD1465">
            <w:pPr>
              <w:widowControl w:val="0"/>
              <w:rPr>
                <w:b/>
              </w:rPr>
            </w:pPr>
            <w:r>
              <w:rPr>
                <w:b/>
              </w:rPr>
              <w:t xml:space="preserve">Coleg Sir </w:t>
            </w:r>
            <w:proofErr w:type="spellStart"/>
            <w:r>
              <w:rPr>
                <w:b/>
              </w:rPr>
              <w:t>G</w:t>
            </w:r>
            <w:r w:rsidR="00D62AE9">
              <w:rPr>
                <w:b/>
              </w:rPr>
              <w:t>â</w:t>
            </w:r>
            <w:r>
              <w:rPr>
                <w:b/>
              </w:rPr>
              <w:t>r</w:t>
            </w:r>
            <w:proofErr w:type="spellEnd"/>
            <w:r>
              <w:rPr>
                <w:b/>
              </w:rPr>
              <w:t xml:space="preserve"> (including Ceredigion) Sian Russell</w:t>
            </w:r>
          </w:p>
        </w:tc>
        <w:tc>
          <w:tcPr>
            <w:tcW w:w="451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619D4" w14:textId="77777777" w:rsidR="004C74BF" w:rsidRDefault="00AD1465">
            <w:pPr>
              <w:widowControl w:val="0"/>
              <w:rPr>
                <w:b/>
              </w:rPr>
            </w:pPr>
            <w:r>
              <w:rPr>
                <w:b/>
              </w:rPr>
              <w:t>Gower College Swansea – Simon Pardoe and Michelle Williams</w:t>
            </w:r>
          </w:p>
        </w:tc>
      </w:tr>
      <w:tr w:rsidR="004C74BF" w14:paraId="15D619D9" w14:textId="77777777" w:rsidTr="00A3515B">
        <w:trPr>
          <w:jc w:val="center"/>
        </w:trPr>
        <w:tc>
          <w:tcPr>
            <w:tcW w:w="22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619D6" w14:textId="623F0501" w:rsidR="004C74BF" w:rsidRDefault="00D62AE9">
            <w:pPr>
              <w:widowControl w:val="0"/>
              <w:rPr>
                <w:b/>
              </w:rPr>
            </w:pPr>
            <w:r>
              <w:rPr>
                <w:b/>
              </w:rPr>
              <w:t>Cardiff and Vale College</w:t>
            </w:r>
            <w:r w:rsidR="00AD1465">
              <w:rPr>
                <w:b/>
              </w:rPr>
              <w:t xml:space="preserve"> – Ben Edwards and James Donaldson</w:t>
            </w:r>
          </w:p>
        </w:tc>
        <w:tc>
          <w:tcPr>
            <w:tcW w:w="451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619D7" w14:textId="77777777" w:rsidR="004C74BF" w:rsidRDefault="00AD1465">
            <w:pPr>
              <w:widowControl w:val="0"/>
              <w:rPr>
                <w:b/>
              </w:rPr>
            </w:pPr>
            <w:r>
              <w:rPr>
                <w:b/>
              </w:rPr>
              <w:t xml:space="preserve">Coleg y </w:t>
            </w:r>
            <w:proofErr w:type="spellStart"/>
            <w:r>
              <w:rPr>
                <w:b/>
              </w:rPr>
              <w:t>Cymoedd</w:t>
            </w:r>
            <w:proofErr w:type="spellEnd"/>
            <w:r>
              <w:rPr>
                <w:b/>
              </w:rPr>
              <w:t xml:space="preserve"> – Lauren Alexander</w:t>
            </w:r>
          </w:p>
        </w:tc>
        <w:tc>
          <w:tcPr>
            <w:tcW w:w="2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619D8" w14:textId="214C11FE" w:rsidR="004C74BF" w:rsidRDefault="00D62AE9">
            <w:pPr>
              <w:widowControl w:val="0"/>
              <w:rPr>
                <w:b/>
              </w:rPr>
            </w:pPr>
            <w:r>
              <w:rPr>
                <w:b/>
              </w:rPr>
              <w:t xml:space="preserve">The College </w:t>
            </w:r>
            <w:r w:rsidR="00AD1465">
              <w:rPr>
                <w:b/>
              </w:rPr>
              <w:t xml:space="preserve">Merthyr </w:t>
            </w:r>
            <w:r>
              <w:rPr>
                <w:b/>
              </w:rPr>
              <w:t>Tydfil</w:t>
            </w:r>
            <w:r w:rsidR="00AD1465">
              <w:rPr>
                <w:b/>
              </w:rPr>
              <w:t xml:space="preserve"> – Amanda Wilde and Kate Payne</w:t>
            </w:r>
          </w:p>
        </w:tc>
      </w:tr>
    </w:tbl>
    <w:p w14:paraId="2FAB0301" w14:textId="62A1F2FE" w:rsidR="001A4741" w:rsidRDefault="00266847" w:rsidP="001A4741">
      <w:r>
        <w:br/>
      </w:r>
      <w:hyperlink r:id="rId27" w:history="1">
        <w:r w:rsidR="00E72E81" w:rsidRPr="00E72E81">
          <w:rPr>
            <w:rStyle w:val="Hyperlink"/>
          </w:rPr>
          <w:t>Peer exchange timetable 2023 - 2027</w:t>
        </w:r>
      </w:hyperlink>
      <w:bookmarkStart w:id="35" w:name="_Appendix_2"/>
      <w:bookmarkStart w:id="36" w:name="_Toc125711612"/>
      <w:bookmarkEnd w:id="35"/>
    </w:p>
    <w:p w14:paraId="15D619F7" w14:textId="283667A3" w:rsidR="004C74BF" w:rsidRPr="00AA0161" w:rsidRDefault="00AA0161" w:rsidP="00AA0161">
      <w:pPr>
        <w:pStyle w:val="Heading2"/>
        <w:rPr>
          <w:rFonts w:asciiTheme="majorHAnsi" w:hAnsiTheme="majorHAnsi" w:cstheme="majorBidi"/>
          <w:b w:val="0"/>
        </w:rPr>
      </w:pPr>
      <w:bookmarkStart w:id="37" w:name="_Toc138857420"/>
      <w:r>
        <w:rPr>
          <w:b w:val="0"/>
          <w:noProof/>
        </w:rPr>
        <w:drawing>
          <wp:anchor distT="0" distB="0" distL="114300" distR="114300" simplePos="0" relativeHeight="251658240" behindDoc="0" locked="0" layoutInCell="1" allowOverlap="1" wp14:anchorId="15D619FA" wp14:editId="15622D91">
            <wp:simplePos x="0" y="0"/>
            <wp:positionH relativeFrom="margin">
              <wp:align>left</wp:align>
            </wp:positionH>
            <wp:positionV relativeFrom="paragraph">
              <wp:posOffset>158433</wp:posOffset>
            </wp:positionV>
            <wp:extent cx="5581650" cy="4657725"/>
            <wp:effectExtent l="0" t="0" r="0" b="9525"/>
            <wp:wrapNone/>
            <wp:docPr id="5" name="Picture 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a:xfrm>
                      <a:off x="0" y="0"/>
                      <a:ext cx="5585130" cy="4660629"/>
                    </a:xfrm>
                    <a:prstGeom prst="rect">
                      <a:avLst/>
                    </a:prstGeom>
                    <a:ln/>
                  </pic:spPr>
                </pic:pic>
              </a:graphicData>
            </a:graphic>
            <wp14:sizeRelH relativeFrom="margin">
              <wp14:pctWidth>0</wp14:pctWidth>
            </wp14:sizeRelH>
            <wp14:sizeRelV relativeFrom="margin">
              <wp14:pctHeight>0</wp14:pctHeight>
            </wp14:sizeRelV>
          </wp:anchor>
        </w:drawing>
      </w:r>
      <w:r w:rsidR="00AD1465">
        <w:t>Appendix 2</w:t>
      </w:r>
      <w:bookmarkEnd w:id="36"/>
      <w:r w:rsidR="00AD1465">
        <w:t xml:space="preserve"> </w:t>
      </w:r>
      <w:r w:rsidR="002F1D7D">
        <w:t xml:space="preserve">- </w:t>
      </w:r>
      <w:r w:rsidR="00AD1465">
        <w:t>Learner Journey and document checklist</w:t>
      </w:r>
      <w:bookmarkEnd w:id="37"/>
    </w:p>
    <w:p w14:paraId="0C4580A1" w14:textId="0B602B9A" w:rsidR="00AC4424" w:rsidRDefault="00AC4424" w:rsidP="00A3515B">
      <w:pPr>
        <w:rPr>
          <w:b/>
        </w:rPr>
      </w:pPr>
    </w:p>
    <w:p w14:paraId="614C3885" w14:textId="40496736" w:rsidR="00AC4424" w:rsidRDefault="00AC4424" w:rsidP="00A3515B">
      <w:pPr>
        <w:rPr>
          <w:b/>
        </w:rPr>
      </w:pPr>
    </w:p>
    <w:p w14:paraId="4A423D82" w14:textId="77777777" w:rsidR="00AC4424" w:rsidRDefault="00AC4424" w:rsidP="00A3515B">
      <w:pPr>
        <w:rPr>
          <w:b/>
        </w:rPr>
      </w:pPr>
    </w:p>
    <w:p w14:paraId="2699FA32" w14:textId="3CF26E1B" w:rsidR="007F421B" w:rsidRDefault="007F421B" w:rsidP="00A3515B">
      <w:pPr>
        <w:rPr>
          <w:b/>
        </w:rPr>
      </w:pPr>
    </w:p>
    <w:p w14:paraId="7790EA33" w14:textId="77777777" w:rsidR="007F421B" w:rsidRDefault="007F421B" w:rsidP="00A3515B">
      <w:pPr>
        <w:rPr>
          <w:b/>
        </w:rPr>
      </w:pPr>
    </w:p>
    <w:p w14:paraId="72318C37" w14:textId="02185C91" w:rsidR="007F421B" w:rsidRDefault="007F421B" w:rsidP="00A3515B">
      <w:pPr>
        <w:rPr>
          <w:b/>
        </w:rPr>
      </w:pPr>
    </w:p>
    <w:p w14:paraId="4B4DA2B8" w14:textId="77777777" w:rsidR="007F421B" w:rsidRDefault="007F421B" w:rsidP="00A3515B">
      <w:pPr>
        <w:rPr>
          <w:b/>
        </w:rPr>
      </w:pPr>
    </w:p>
    <w:p w14:paraId="476C793F" w14:textId="6E2454EF" w:rsidR="007F421B" w:rsidRDefault="007F421B" w:rsidP="00A3515B">
      <w:pPr>
        <w:rPr>
          <w:b/>
        </w:rPr>
      </w:pPr>
    </w:p>
    <w:p w14:paraId="31B214C3" w14:textId="77777777" w:rsidR="007F421B" w:rsidRDefault="007F421B" w:rsidP="00A3515B">
      <w:pPr>
        <w:rPr>
          <w:b/>
        </w:rPr>
      </w:pPr>
    </w:p>
    <w:p w14:paraId="3BDC7533" w14:textId="77777777" w:rsidR="007F421B" w:rsidRDefault="007F421B" w:rsidP="00A3515B">
      <w:pPr>
        <w:rPr>
          <w:b/>
        </w:rPr>
      </w:pPr>
    </w:p>
    <w:p w14:paraId="79C4EBDD" w14:textId="663D0609" w:rsidR="009220F4" w:rsidRPr="002F1D7D" w:rsidRDefault="00B44093" w:rsidP="002F1D7D">
      <w:pPr>
        <w:pStyle w:val="Heading2"/>
        <w:rPr>
          <w:rFonts w:asciiTheme="majorHAnsi" w:hAnsiTheme="majorHAnsi" w:cstheme="majorBidi"/>
          <w:b w:val="0"/>
        </w:rPr>
      </w:pPr>
      <w:bookmarkStart w:id="38" w:name="_Toc138857421"/>
      <w:r>
        <w:t>A</w:t>
      </w:r>
      <w:r w:rsidR="007E501D">
        <w:t>ppendix</w:t>
      </w:r>
      <w:r w:rsidR="008D4912">
        <w:t xml:space="preserve"> 3</w:t>
      </w:r>
      <w:r w:rsidR="002F1D7D">
        <w:t xml:space="preserve"> - </w:t>
      </w:r>
      <w:r w:rsidR="008D4912">
        <w:t>Peer</w:t>
      </w:r>
      <w:r w:rsidR="009715BF">
        <w:t xml:space="preserve"> Review Forms</w:t>
      </w:r>
      <w:bookmarkEnd w:id="38"/>
      <w:r w:rsidR="002F1D7D">
        <w:rPr>
          <w:b w:val="0"/>
        </w:rPr>
        <w:br/>
      </w:r>
    </w:p>
    <w:p w14:paraId="344BF274" w14:textId="2EB2D45B" w:rsidR="0048435A" w:rsidRPr="002F1D7D" w:rsidRDefault="003A6FA1" w:rsidP="0048435A">
      <w:pPr>
        <w:rPr>
          <w:rFonts w:asciiTheme="minorHAnsi" w:hAnsiTheme="minorHAnsi" w:cstheme="minorHAnsi"/>
        </w:rPr>
      </w:pPr>
      <w:hyperlink r:id="rId29" w:history="1">
        <w:r w:rsidRPr="002F1D7D">
          <w:rPr>
            <w:rStyle w:val="Hyperlink"/>
            <w:rFonts w:asciiTheme="minorHAnsi" w:hAnsiTheme="minorHAnsi" w:cstheme="minorHAnsi"/>
            <w:color w:val="922273"/>
            <w:sz w:val="27"/>
            <w:szCs w:val="27"/>
            <w:shd w:val="clear" w:color="auto" w:fill="FFFFFF"/>
          </w:rPr>
          <w:t>ILS Peer Exchange Form 1 - Sampling of Learner Experience</w:t>
        </w:r>
      </w:hyperlink>
      <w:r w:rsidRPr="002F1D7D">
        <w:rPr>
          <w:rFonts w:asciiTheme="minorHAnsi" w:hAnsiTheme="minorHAnsi" w:cstheme="minorHAnsi"/>
          <w:color w:val="333333"/>
          <w:sz w:val="27"/>
          <w:szCs w:val="27"/>
        </w:rPr>
        <w:br/>
      </w:r>
      <w:hyperlink r:id="rId30" w:history="1">
        <w:r w:rsidRPr="002F1D7D">
          <w:rPr>
            <w:rStyle w:val="Hyperlink"/>
            <w:rFonts w:asciiTheme="minorHAnsi" w:hAnsiTheme="minorHAnsi" w:cstheme="minorHAnsi"/>
            <w:color w:val="922273"/>
            <w:sz w:val="27"/>
            <w:szCs w:val="27"/>
            <w:shd w:val="clear" w:color="auto" w:fill="FFFFFF"/>
          </w:rPr>
          <w:t>ILS Peer Exchange Form 2 - External Check by Peer Review</w:t>
        </w:r>
      </w:hyperlink>
    </w:p>
    <w:p w14:paraId="41803AFF" w14:textId="732CEC9D" w:rsidR="00AC4424" w:rsidRPr="00AB00BD" w:rsidRDefault="00AC4424" w:rsidP="00A3515B">
      <w:pPr>
        <w:rPr>
          <w:bCs/>
        </w:rPr>
      </w:pPr>
    </w:p>
    <w:sectPr w:rsidR="00AC4424" w:rsidRPr="00AB00BD" w:rsidSect="006044C7">
      <w:type w:val="continuous"/>
      <w:pgSz w:w="11906" w:h="16838"/>
      <w:pgMar w:top="1440" w:right="1440" w:bottom="1440" w:left="1440" w:header="850"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FDF0" w14:textId="77777777" w:rsidR="00222D2F" w:rsidRDefault="00222D2F" w:rsidP="0037705D">
      <w:r>
        <w:separator/>
      </w:r>
    </w:p>
  </w:endnote>
  <w:endnote w:type="continuationSeparator" w:id="0">
    <w:p w14:paraId="09107A91" w14:textId="77777777" w:rsidR="00222D2F" w:rsidRDefault="00222D2F" w:rsidP="0037705D">
      <w:r>
        <w:continuationSeparator/>
      </w:r>
    </w:p>
  </w:endnote>
  <w:endnote w:type="continuationNotice" w:id="1">
    <w:p w14:paraId="5E834584" w14:textId="77777777" w:rsidR="00222D2F" w:rsidRDefault="00222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CDBD" w14:textId="79E9EAD4" w:rsidR="0057668A" w:rsidRPr="005C6546" w:rsidRDefault="0057668A">
    <w:pPr>
      <w:pStyle w:val="Footer"/>
      <w:rPr>
        <w:color w:val="A30F79"/>
      </w:rPr>
    </w:pPr>
    <w:r w:rsidRPr="005C6546">
      <w:rPr>
        <w:color w:val="A30F79"/>
      </w:rPr>
      <w:t>RARPA Peer Exchange</w:t>
    </w:r>
    <w:r w:rsidR="00C203FD" w:rsidRPr="005C6546">
      <w:rPr>
        <w:color w:val="A30F79"/>
      </w:rPr>
      <w:t xml:space="preserve"> Guidance</w:t>
    </w:r>
    <w:r w:rsidR="009B75AE" w:rsidRPr="005C6546">
      <w:rPr>
        <w:color w:val="A30F79"/>
      </w:rPr>
      <w:tab/>
    </w:r>
    <w:r w:rsidR="009B75AE" w:rsidRPr="005C6546">
      <w:rPr>
        <w:color w:val="A30F79"/>
      </w:rPr>
      <w:tab/>
    </w:r>
    <w:r w:rsidR="009B75AE" w:rsidRPr="005C6546">
      <w:rPr>
        <w:color w:val="A30F79"/>
      </w:rPr>
      <w:fldChar w:fldCharType="begin"/>
    </w:r>
    <w:r w:rsidR="009B75AE" w:rsidRPr="005C6546">
      <w:rPr>
        <w:color w:val="A30F79"/>
      </w:rPr>
      <w:instrText>PAGE   \* MERGEFORMAT</w:instrText>
    </w:r>
    <w:r w:rsidR="009B75AE" w:rsidRPr="005C6546">
      <w:rPr>
        <w:color w:val="A30F79"/>
      </w:rPr>
      <w:fldChar w:fldCharType="separate"/>
    </w:r>
    <w:r w:rsidR="009B75AE" w:rsidRPr="005C6546">
      <w:rPr>
        <w:color w:val="A30F79"/>
      </w:rPr>
      <w:t>1</w:t>
    </w:r>
    <w:r w:rsidR="009B75AE" w:rsidRPr="005C6546">
      <w:rPr>
        <w:color w:val="A30F7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3F05A6E" w14:paraId="35A4999D" w14:textId="77777777" w:rsidTr="23F05A6E">
      <w:trPr>
        <w:trHeight w:val="300"/>
      </w:trPr>
      <w:tc>
        <w:tcPr>
          <w:tcW w:w="3005" w:type="dxa"/>
        </w:tcPr>
        <w:p w14:paraId="37582805" w14:textId="3DDBDE7E" w:rsidR="23F05A6E" w:rsidRDefault="23F05A6E" w:rsidP="23F05A6E">
          <w:pPr>
            <w:pStyle w:val="Header"/>
            <w:ind w:left="-115"/>
          </w:pPr>
        </w:p>
      </w:tc>
      <w:tc>
        <w:tcPr>
          <w:tcW w:w="3005" w:type="dxa"/>
        </w:tcPr>
        <w:p w14:paraId="48C4349F" w14:textId="075EC7EC" w:rsidR="23F05A6E" w:rsidRDefault="23F05A6E" w:rsidP="23F05A6E">
          <w:pPr>
            <w:pStyle w:val="Header"/>
            <w:jc w:val="center"/>
          </w:pPr>
        </w:p>
      </w:tc>
      <w:tc>
        <w:tcPr>
          <w:tcW w:w="3005" w:type="dxa"/>
        </w:tcPr>
        <w:p w14:paraId="463F5E32" w14:textId="0200D739" w:rsidR="23F05A6E" w:rsidRDefault="23F05A6E" w:rsidP="23F05A6E">
          <w:pPr>
            <w:pStyle w:val="Header"/>
            <w:ind w:right="-115"/>
            <w:jc w:val="right"/>
          </w:pPr>
        </w:p>
      </w:tc>
    </w:tr>
  </w:tbl>
  <w:p w14:paraId="3E1DEC1D" w14:textId="57176AB7" w:rsidR="008B1D86" w:rsidRDefault="008B1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F154" w14:textId="77777777" w:rsidR="00222D2F" w:rsidRDefault="00222D2F" w:rsidP="0037705D">
      <w:r>
        <w:separator/>
      </w:r>
    </w:p>
  </w:footnote>
  <w:footnote w:type="continuationSeparator" w:id="0">
    <w:p w14:paraId="4CAFFE4B" w14:textId="77777777" w:rsidR="00222D2F" w:rsidRDefault="00222D2F" w:rsidP="0037705D">
      <w:r>
        <w:continuationSeparator/>
      </w:r>
    </w:p>
  </w:footnote>
  <w:footnote w:type="continuationNotice" w:id="1">
    <w:p w14:paraId="2BEDA234" w14:textId="77777777" w:rsidR="00222D2F" w:rsidRDefault="00222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72EB" w14:textId="06E870F2" w:rsidR="0072265E" w:rsidRDefault="00442E4F">
    <w:pPr>
      <w:pStyle w:val="Header"/>
    </w:pPr>
    <w:r>
      <w:rPr>
        <w:noProof/>
      </w:rPr>
      <w:drawing>
        <wp:anchor distT="0" distB="0" distL="114300" distR="114300" simplePos="0" relativeHeight="251658240" behindDoc="0" locked="0" layoutInCell="1" allowOverlap="1" wp14:anchorId="13B34A88" wp14:editId="746F9750">
          <wp:simplePos x="0" y="0"/>
          <wp:positionH relativeFrom="margin">
            <wp:posOffset>4385310</wp:posOffset>
          </wp:positionH>
          <wp:positionV relativeFrom="paragraph">
            <wp:posOffset>7620</wp:posOffset>
          </wp:positionV>
          <wp:extent cx="1341120" cy="554355"/>
          <wp:effectExtent l="0" t="0" r="0" b="0"/>
          <wp:wrapSquare wrapText="bothSides"/>
          <wp:docPr id="21" name="Picture 2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554355"/>
                  </a:xfrm>
                  <a:prstGeom prst="rect">
                    <a:avLst/>
                  </a:prstGeom>
                </pic:spPr>
              </pic:pic>
            </a:graphicData>
          </a:graphic>
          <wp14:sizeRelH relativeFrom="margin">
            <wp14:pctWidth>0</wp14:pctWidth>
          </wp14:sizeRelH>
          <wp14:sizeRelV relativeFrom="margin">
            <wp14:pctHeight>0</wp14:pctHeight>
          </wp14:sizeRelV>
        </wp:anchor>
      </w:drawing>
    </w:r>
  </w:p>
  <w:p w14:paraId="47FB8033" w14:textId="77777777" w:rsidR="0072265E" w:rsidRDefault="00722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3F05A6E" w14:paraId="19A2C924" w14:textId="77777777" w:rsidTr="23F05A6E">
      <w:trPr>
        <w:trHeight w:val="300"/>
      </w:trPr>
      <w:tc>
        <w:tcPr>
          <w:tcW w:w="3005" w:type="dxa"/>
        </w:tcPr>
        <w:p w14:paraId="619F1F0B" w14:textId="74606A18" w:rsidR="23F05A6E" w:rsidRDefault="23F05A6E" w:rsidP="23F05A6E">
          <w:pPr>
            <w:pStyle w:val="Header"/>
            <w:ind w:left="-115"/>
          </w:pPr>
        </w:p>
      </w:tc>
      <w:tc>
        <w:tcPr>
          <w:tcW w:w="3005" w:type="dxa"/>
        </w:tcPr>
        <w:p w14:paraId="382528C5" w14:textId="675F05E3" w:rsidR="23F05A6E" w:rsidRDefault="23F05A6E" w:rsidP="23F05A6E">
          <w:pPr>
            <w:pStyle w:val="Header"/>
            <w:jc w:val="center"/>
          </w:pPr>
        </w:p>
      </w:tc>
      <w:tc>
        <w:tcPr>
          <w:tcW w:w="3005" w:type="dxa"/>
        </w:tcPr>
        <w:p w14:paraId="00205F39" w14:textId="0663E6FB" w:rsidR="23F05A6E" w:rsidRDefault="23F05A6E" w:rsidP="23F05A6E">
          <w:pPr>
            <w:pStyle w:val="Header"/>
            <w:ind w:right="-115"/>
            <w:jc w:val="right"/>
          </w:pPr>
        </w:p>
      </w:tc>
    </w:tr>
  </w:tbl>
  <w:p w14:paraId="78C2C9FB" w14:textId="7B117E01" w:rsidR="008B1D86" w:rsidRDefault="008B1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542"/>
    <w:multiLevelType w:val="hybridMultilevel"/>
    <w:tmpl w:val="57A00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25894"/>
    <w:multiLevelType w:val="hybridMultilevel"/>
    <w:tmpl w:val="4C6C49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05BE7"/>
    <w:multiLevelType w:val="multilevel"/>
    <w:tmpl w:val="D444E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814544"/>
    <w:multiLevelType w:val="hybridMultilevel"/>
    <w:tmpl w:val="E7C04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E7852"/>
    <w:multiLevelType w:val="hybridMultilevel"/>
    <w:tmpl w:val="469E7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744A08"/>
    <w:multiLevelType w:val="hybridMultilevel"/>
    <w:tmpl w:val="B8760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25746"/>
    <w:multiLevelType w:val="hybridMultilevel"/>
    <w:tmpl w:val="DC80C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652AE"/>
    <w:multiLevelType w:val="hybridMultilevel"/>
    <w:tmpl w:val="2BF4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B7CBA"/>
    <w:multiLevelType w:val="hybridMultilevel"/>
    <w:tmpl w:val="722C7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8608D"/>
    <w:multiLevelType w:val="multilevel"/>
    <w:tmpl w:val="BBDA2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9764AB"/>
    <w:multiLevelType w:val="hybridMultilevel"/>
    <w:tmpl w:val="8C3A33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34159E"/>
    <w:multiLevelType w:val="hybridMultilevel"/>
    <w:tmpl w:val="F3A0DE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587A6F"/>
    <w:multiLevelType w:val="hybridMultilevel"/>
    <w:tmpl w:val="6C8E0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114763"/>
    <w:multiLevelType w:val="multilevel"/>
    <w:tmpl w:val="DAD48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4A4B67"/>
    <w:multiLevelType w:val="hybridMultilevel"/>
    <w:tmpl w:val="0836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E411B"/>
    <w:multiLevelType w:val="hybridMultilevel"/>
    <w:tmpl w:val="DBCCC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039DF"/>
    <w:multiLevelType w:val="multilevel"/>
    <w:tmpl w:val="AEDCD1B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abstractNum w:abstractNumId="17" w15:restartNumberingAfterBreak="0">
    <w:nsid w:val="38B77F08"/>
    <w:multiLevelType w:val="multilevel"/>
    <w:tmpl w:val="52BEB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6E582E"/>
    <w:multiLevelType w:val="hybridMultilevel"/>
    <w:tmpl w:val="54A01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F9558A"/>
    <w:multiLevelType w:val="multilevel"/>
    <w:tmpl w:val="8EACE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1D533D"/>
    <w:multiLevelType w:val="multilevel"/>
    <w:tmpl w:val="33C6A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3D06CA"/>
    <w:multiLevelType w:val="hybridMultilevel"/>
    <w:tmpl w:val="66B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E09A6"/>
    <w:multiLevelType w:val="multilevel"/>
    <w:tmpl w:val="89DC6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115017"/>
    <w:multiLevelType w:val="multilevel"/>
    <w:tmpl w:val="A162D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2816AA"/>
    <w:multiLevelType w:val="multilevel"/>
    <w:tmpl w:val="7C987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B025ED"/>
    <w:multiLevelType w:val="multilevel"/>
    <w:tmpl w:val="4CC6E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DB19C4"/>
    <w:multiLevelType w:val="hybridMultilevel"/>
    <w:tmpl w:val="DD22DF7A"/>
    <w:lvl w:ilvl="0" w:tplc="C73CC90A">
      <w:start w:val="1"/>
      <w:numFmt w:val="decimal"/>
      <w:lvlText w:val="%1."/>
      <w:lvlJc w:val="left"/>
      <w:pPr>
        <w:ind w:left="785" w:hanging="360"/>
      </w:pPr>
      <w:rPr>
        <w:b/>
        <w:bCs/>
        <w:color w:val="A30F79"/>
      </w:rPr>
    </w:lvl>
    <w:lvl w:ilvl="1" w:tplc="81A4F4B4">
      <w:start w:val="1"/>
      <w:numFmt w:val="decimal"/>
      <w:lvlText w:val="%2."/>
      <w:lvlJc w:val="left"/>
      <w:pPr>
        <w:ind w:left="1559" w:hanging="360"/>
      </w:pPr>
      <w:rPr>
        <w:b w:val="0"/>
        <w:bCs/>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5E9F32B3"/>
    <w:multiLevelType w:val="hybridMultilevel"/>
    <w:tmpl w:val="FC003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004BD1"/>
    <w:multiLevelType w:val="hybridMultilevel"/>
    <w:tmpl w:val="A4A83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A55BF2"/>
    <w:multiLevelType w:val="hybridMultilevel"/>
    <w:tmpl w:val="192C1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866CD2"/>
    <w:multiLevelType w:val="multilevel"/>
    <w:tmpl w:val="AEDCD1B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num w:numId="1" w16cid:durableId="932322893">
    <w:abstractNumId w:val="22"/>
  </w:num>
  <w:num w:numId="2" w16cid:durableId="1006055916">
    <w:abstractNumId w:val="24"/>
  </w:num>
  <w:num w:numId="3" w16cid:durableId="1345328698">
    <w:abstractNumId w:val="2"/>
  </w:num>
  <w:num w:numId="4" w16cid:durableId="497159072">
    <w:abstractNumId w:val="19"/>
  </w:num>
  <w:num w:numId="5" w16cid:durableId="1059016253">
    <w:abstractNumId w:val="13"/>
  </w:num>
  <w:num w:numId="6" w16cid:durableId="1724325064">
    <w:abstractNumId w:val="16"/>
  </w:num>
  <w:num w:numId="7" w16cid:durableId="134183906">
    <w:abstractNumId w:val="23"/>
  </w:num>
  <w:num w:numId="8" w16cid:durableId="1047949406">
    <w:abstractNumId w:val="20"/>
  </w:num>
  <w:num w:numId="9" w16cid:durableId="113717417">
    <w:abstractNumId w:val="25"/>
  </w:num>
  <w:num w:numId="10" w16cid:durableId="1771705253">
    <w:abstractNumId w:val="9"/>
  </w:num>
  <w:num w:numId="11" w16cid:durableId="504251025">
    <w:abstractNumId w:val="17"/>
  </w:num>
  <w:num w:numId="12" w16cid:durableId="2062901066">
    <w:abstractNumId w:val="26"/>
  </w:num>
  <w:num w:numId="13" w16cid:durableId="919291872">
    <w:abstractNumId w:val="14"/>
  </w:num>
  <w:num w:numId="14" w16cid:durableId="979919319">
    <w:abstractNumId w:val="21"/>
  </w:num>
  <w:num w:numId="15" w16cid:durableId="804544394">
    <w:abstractNumId w:val="1"/>
  </w:num>
  <w:num w:numId="16" w16cid:durableId="797333143">
    <w:abstractNumId w:val="11"/>
  </w:num>
  <w:num w:numId="17" w16cid:durableId="1481464719">
    <w:abstractNumId w:val="18"/>
  </w:num>
  <w:num w:numId="18" w16cid:durableId="1350182785">
    <w:abstractNumId w:val="15"/>
  </w:num>
  <w:num w:numId="19" w16cid:durableId="1844084244">
    <w:abstractNumId w:val="7"/>
  </w:num>
  <w:num w:numId="20" w16cid:durableId="1743671285">
    <w:abstractNumId w:val="8"/>
  </w:num>
  <w:num w:numId="21" w16cid:durableId="1895195220">
    <w:abstractNumId w:val="30"/>
  </w:num>
  <w:num w:numId="22" w16cid:durableId="928276358">
    <w:abstractNumId w:val="27"/>
  </w:num>
  <w:num w:numId="23" w16cid:durableId="217907867">
    <w:abstractNumId w:val="6"/>
  </w:num>
  <w:num w:numId="24" w16cid:durableId="869337322">
    <w:abstractNumId w:val="10"/>
  </w:num>
  <w:num w:numId="25" w16cid:durableId="1778598042">
    <w:abstractNumId w:val="4"/>
  </w:num>
  <w:num w:numId="26" w16cid:durableId="189146975">
    <w:abstractNumId w:val="5"/>
  </w:num>
  <w:num w:numId="27" w16cid:durableId="370299965">
    <w:abstractNumId w:val="0"/>
  </w:num>
  <w:num w:numId="28" w16cid:durableId="2061634793">
    <w:abstractNumId w:val="29"/>
  </w:num>
  <w:num w:numId="29" w16cid:durableId="1784032156">
    <w:abstractNumId w:val="12"/>
  </w:num>
  <w:num w:numId="30" w16cid:durableId="363141240">
    <w:abstractNumId w:val="28"/>
  </w:num>
  <w:num w:numId="31" w16cid:durableId="166057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BF"/>
    <w:rsid w:val="00015E43"/>
    <w:rsid w:val="00024824"/>
    <w:rsid w:val="00037536"/>
    <w:rsid w:val="00041180"/>
    <w:rsid w:val="00074297"/>
    <w:rsid w:val="00086357"/>
    <w:rsid w:val="000A6207"/>
    <w:rsid w:val="000B3EDB"/>
    <w:rsid w:val="000C2602"/>
    <w:rsid w:val="000D5D51"/>
    <w:rsid w:val="000D5DD4"/>
    <w:rsid w:val="000E2CFD"/>
    <w:rsid w:val="000F7B2A"/>
    <w:rsid w:val="001155ED"/>
    <w:rsid w:val="0011661B"/>
    <w:rsid w:val="00155D75"/>
    <w:rsid w:val="00167D99"/>
    <w:rsid w:val="00172C43"/>
    <w:rsid w:val="00181E75"/>
    <w:rsid w:val="00196628"/>
    <w:rsid w:val="001A4741"/>
    <w:rsid w:val="001B089D"/>
    <w:rsid w:val="001B283B"/>
    <w:rsid w:val="001B70AA"/>
    <w:rsid w:val="001C19DD"/>
    <w:rsid w:val="001C7504"/>
    <w:rsid w:val="001E24B1"/>
    <w:rsid w:val="00205151"/>
    <w:rsid w:val="00211169"/>
    <w:rsid w:val="00221724"/>
    <w:rsid w:val="00222D2F"/>
    <w:rsid w:val="0022665B"/>
    <w:rsid w:val="00237754"/>
    <w:rsid w:val="00246096"/>
    <w:rsid w:val="0025015D"/>
    <w:rsid w:val="00255062"/>
    <w:rsid w:val="00266847"/>
    <w:rsid w:val="00283480"/>
    <w:rsid w:val="00283830"/>
    <w:rsid w:val="0028426F"/>
    <w:rsid w:val="002A5E04"/>
    <w:rsid w:val="002B03BF"/>
    <w:rsid w:val="002B43B0"/>
    <w:rsid w:val="002E2407"/>
    <w:rsid w:val="002E7B96"/>
    <w:rsid w:val="002F1D7D"/>
    <w:rsid w:val="00303B43"/>
    <w:rsid w:val="00320D80"/>
    <w:rsid w:val="003230DC"/>
    <w:rsid w:val="00323AEA"/>
    <w:rsid w:val="003256B3"/>
    <w:rsid w:val="00327F55"/>
    <w:rsid w:val="003316FC"/>
    <w:rsid w:val="00341781"/>
    <w:rsid w:val="00374DC9"/>
    <w:rsid w:val="0037705D"/>
    <w:rsid w:val="00382248"/>
    <w:rsid w:val="00392F7A"/>
    <w:rsid w:val="003A19EA"/>
    <w:rsid w:val="003A3E3D"/>
    <w:rsid w:val="003A6FA1"/>
    <w:rsid w:val="003E56EA"/>
    <w:rsid w:val="003F4562"/>
    <w:rsid w:val="003F61D3"/>
    <w:rsid w:val="00406260"/>
    <w:rsid w:val="004076AC"/>
    <w:rsid w:val="0041038A"/>
    <w:rsid w:val="0042700A"/>
    <w:rsid w:val="00442E4F"/>
    <w:rsid w:val="00474672"/>
    <w:rsid w:val="00481857"/>
    <w:rsid w:val="0048435A"/>
    <w:rsid w:val="0048493F"/>
    <w:rsid w:val="004854A6"/>
    <w:rsid w:val="004A5856"/>
    <w:rsid w:val="004A7DE2"/>
    <w:rsid w:val="004C74BF"/>
    <w:rsid w:val="004D0E33"/>
    <w:rsid w:val="004E4429"/>
    <w:rsid w:val="004F699B"/>
    <w:rsid w:val="00554596"/>
    <w:rsid w:val="0057668A"/>
    <w:rsid w:val="005846D1"/>
    <w:rsid w:val="005A0298"/>
    <w:rsid w:val="005A5DF5"/>
    <w:rsid w:val="005A7D4E"/>
    <w:rsid w:val="005B7E47"/>
    <w:rsid w:val="005C6546"/>
    <w:rsid w:val="005D1D09"/>
    <w:rsid w:val="005F2768"/>
    <w:rsid w:val="005F7216"/>
    <w:rsid w:val="006044C7"/>
    <w:rsid w:val="00610169"/>
    <w:rsid w:val="006204D1"/>
    <w:rsid w:val="00623C95"/>
    <w:rsid w:val="0063759B"/>
    <w:rsid w:val="00647A71"/>
    <w:rsid w:val="00661D57"/>
    <w:rsid w:val="00663C2F"/>
    <w:rsid w:val="00664A41"/>
    <w:rsid w:val="006933F9"/>
    <w:rsid w:val="006A5D10"/>
    <w:rsid w:val="006C6CBF"/>
    <w:rsid w:val="006D3EED"/>
    <w:rsid w:val="006E0460"/>
    <w:rsid w:val="006F1290"/>
    <w:rsid w:val="00720C71"/>
    <w:rsid w:val="0072265E"/>
    <w:rsid w:val="007308AD"/>
    <w:rsid w:val="00737839"/>
    <w:rsid w:val="007477F0"/>
    <w:rsid w:val="0075138D"/>
    <w:rsid w:val="00776B19"/>
    <w:rsid w:val="007770B1"/>
    <w:rsid w:val="00783659"/>
    <w:rsid w:val="00790D31"/>
    <w:rsid w:val="007B0F52"/>
    <w:rsid w:val="007B140F"/>
    <w:rsid w:val="007B63E3"/>
    <w:rsid w:val="007C2C0C"/>
    <w:rsid w:val="007D3049"/>
    <w:rsid w:val="007D7C89"/>
    <w:rsid w:val="007E501D"/>
    <w:rsid w:val="007F421B"/>
    <w:rsid w:val="008050F3"/>
    <w:rsid w:val="00810BB8"/>
    <w:rsid w:val="00824B5D"/>
    <w:rsid w:val="0083353D"/>
    <w:rsid w:val="00837851"/>
    <w:rsid w:val="00847E37"/>
    <w:rsid w:val="00855483"/>
    <w:rsid w:val="00877F1A"/>
    <w:rsid w:val="00881F78"/>
    <w:rsid w:val="0088445B"/>
    <w:rsid w:val="00892768"/>
    <w:rsid w:val="008935E6"/>
    <w:rsid w:val="008B1D86"/>
    <w:rsid w:val="008B3B1B"/>
    <w:rsid w:val="008B7D47"/>
    <w:rsid w:val="008C35AC"/>
    <w:rsid w:val="008D069C"/>
    <w:rsid w:val="008D35A0"/>
    <w:rsid w:val="008D4912"/>
    <w:rsid w:val="008D7A0C"/>
    <w:rsid w:val="008E6C9A"/>
    <w:rsid w:val="008F4427"/>
    <w:rsid w:val="009013DA"/>
    <w:rsid w:val="009220F4"/>
    <w:rsid w:val="00945F64"/>
    <w:rsid w:val="0095319F"/>
    <w:rsid w:val="009715B9"/>
    <w:rsid w:val="009715BF"/>
    <w:rsid w:val="00984BDC"/>
    <w:rsid w:val="00990159"/>
    <w:rsid w:val="00993A7D"/>
    <w:rsid w:val="00996245"/>
    <w:rsid w:val="00996BC8"/>
    <w:rsid w:val="009970F6"/>
    <w:rsid w:val="009B395E"/>
    <w:rsid w:val="009B653C"/>
    <w:rsid w:val="009B75AE"/>
    <w:rsid w:val="009C0361"/>
    <w:rsid w:val="009D1908"/>
    <w:rsid w:val="00A04E9C"/>
    <w:rsid w:val="00A20786"/>
    <w:rsid w:val="00A31CA9"/>
    <w:rsid w:val="00A3515B"/>
    <w:rsid w:val="00A44E8E"/>
    <w:rsid w:val="00A600F0"/>
    <w:rsid w:val="00A745DA"/>
    <w:rsid w:val="00AA0161"/>
    <w:rsid w:val="00AA3D5A"/>
    <w:rsid w:val="00AA61EE"/>
    <w:rsid w:val="00AB00BD"/>
    <w:rsid w:val="00AB7FA2"/>
    <w:rsid w:val="00AC4424"/>
    <w:rsid w:val="00AD1465"/>
    <w:rsid w:val="00AF3221"/>
    <w:rsid w:val="00B047F1"/>
    <w:rsid w:val="00B04851"/>
    <w:rsid w:val="00B1459D"/>
    <w:rsid w:val="00B23AD7"/>
    <w:rsid w:val="00B25097"/>
    <w:rsid w:val="00B25E20"/>
    <w:rsid w:val="00B275C1"/>
    <w:rsid w:val="00B330AD"/>
    <w:rsid w:val="00B409EC"/>
    <w:rsid w:val="00B44093"/>
    <w:rsid w:val="00B62773"/>
    <w:rsid w:val="00B63598"/>
    <w:rsid w:val="00B70963"/>
    <w:rsid w:val="00B76C75"/>
    <w:rsid w:val="00BC47C4"/>
    <w:rsid w:val="00BC7263"/>
    <w:rsid w:val="00BD6B41"/>
    <w:rsid w:val="00BE6DEC"/>
    <w:rsid w:val="00BF0278"/>
    <w:rsid w:val="00C025E1"/>
    <w:rsid w:val="00C203FD"/>
    <w:rsid w:val="00C26FD7"/>
    <w:rsid w:val="00C42353"/>
    <w:rsid w:val="00C83B63"/>
    <w:rsid w:val="00CA22CF"/>
    <w:rsid w:val="00CA51F9"/>
    <w:rsid w:val="00CA6469"/>
    <w:rsid w:val="00CB5932"/>
    <w:rsid w:val="00CC13AD"/>
    <w:rsid w:val="00CF2E5C"/>
    <w:rsid w:val="00CF30BC"/>
    <w:rsid w:val="00CF4875"/>
    <w:rsid w:val="00D02EFD"/>
    <w:rsid w:val="00D04B8A"/>
    <w:rsid w:val="00D2564A"/>
    <w:rsid w:val="00D30B11"/>
    <w:rsid w:val="00D3540A"/>
    <w:rsid w:val="00D6019B"/>
    <w:rsid w:val="00D62AE9"/>
    <w:rsid w:val="00D67EAE"/>
    <w:rsid w:val="00DB1489"/>
    <w:rsid w:val="00DB3D89"/>
    <w:rsid w:val="00DC61DB"/>
    <w:rsid w:val="00E17D95"/>
    <w:rsid w:val="00E34F79"/>
    <w:rsid w:val="00E40891"/>
    <w:rsid w:val="00E46B23"/>
    <w:rsid w:val="00E534CF"/>
    <w:rsid w:val="00E56E9F"/>
    <w:rsid w:val="00E627E9"/>
    <w:rsid w:val="00E70932"/>
    <w:rsid w:val="00E72E81"/>
    <w:rsid w:val="00E8069C"/>
    <w:rsid w:val="00E811B3"/>
    <w:rsid w:val="00EA4304"/>
    <w:rsid w:val="00EB2342"/>
    <w:rsid w:val="00EC5B9D"/>
    <w:rsid w:val="00ED2B83"/>
    <w:rsid w:val="00ED4B6A"/>
    <w:rsid w:val="00F06CF9"/>
    <w:rsid w:val="00F10FB7"/>
    <w:rsid w:val="00F12CDF"/>
    <w:rsid w:val="00F13921"/>
    <w:rsid w:val="00F170D4"/>
    <w:rsid w:val="00F40433"/>
    <w:rsid w:val="00F5462C"/>
    <w:rsid w:val="00F7375E"/>
    <w:rsid w:val="00F82055"/>
    <w:rsid w:val="00F9176F"/>
    <w:rsid w:val="00F93F7B"/>
    <w:rsid w:val="00F97948"/>
    <w:rsid w:val="00FC6BC1"/>
    <w:rsid w:val="00FE7926"/>
    <w:rsid w:val="00FF1FB4"/>
    <w:rsid w:val="02D6BB7F"/>
    <w:rsid w:val="02D84144"/>
    <w:rsid w:val="03E29BE3"/>
    <w:rsid w:val="06049617"/>
    <w:rsid w:val="07D714E4"/>
    <w:rsid w:val="1295FC50"/>
    <w:rsid w:val="1375E079"/>
    <w:rsid w:val="1533EC03"/>
    <w:rsid w:val="1F21FD8B"/>
    <w:rsid w:val="217C28F5"/>
    <w:rsid w:val="23F05A6E"/>
    <w:rsid w:val="24A2025F"/>
    <w:rsid w:val="3041FA40"/>
    <w:rsid w:val="3928A7AC"/>
    <w:rsid w:val="42D9209E"/>
    <w:rsid w:val="442C2C4E"/>
    <w:rsid w:val="4A632D4F"/>
    <w:rsid w:val="68BAAF98"/>
    <w:rsid w:val="7267535A"/>
    <w:rsid w:val="72879EF4"/>
    <w:rsid w:val="76EE45AA"/>
    <w:rsid w:val="7BC82F25"/>
    <w:rsid w:val="7CF347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1926"/>
  <w15:docId w15:val="{E3FD9CC3-3362-4650-BB1F-BB99C98F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E56E9F"/>
    <w:pPr>
      <w:keepNext/>
      <w:keepLines/>
      <w:spacing w:before="360" w:after="80"/>
      <w:outlineLvl w:val="1"/>
    </w:pPr>
    <w:rPr>
      <w:b/>
      <w:color w:val="A30F79"/>
      <w:sz w:val="36"/>
      <w:szCs w:val="36"/>
    </w:rPr>
  </w:style>
  <w:style w:type="paragraph" w:styleId="Heading3">
    <w:name w:val="heading 3"/>
    <w:basedOn w:val="Normal"/>
    <w:next w:val="Normal"/>
    <w:uiPriority w:val="9"/>
    <w:unhideWhenUsed/>
    <w:qFormat/>
    <w:rsid w:val="00E56E9F"/>
    <w:pPr>
      <w:keepNext/>
      <w:keepLines/>
      <w:spacing w:before="280" w:after="80"/>
      <w:outlineLvl w:val="2"/>
    </w:pPr>
    <w:rPr>
      <w:b/>
      <w:color w:val="A30F79"/>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22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23445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3445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7705D"/>
    <w:pPr>
      <w:tabs>
        <w:tab w:val="center" w:pos="4513"/>
        <w:tab w:val="right" w:pos="9026"/>
      </w:tabs>
    </w:pPr>
  </w:style>
  <w:style w:type="character" w:customStyle="1" w:styleId="HeaderChar">
    <w:name w:val="Header Char"/>
    <w:basedOn w:val="DefaultParagraphFont"/>
    <w:link w:val="Header"/>
    <w:uiPriority w:val="99"/>
    <w:rsid w:val="0037705D"/>
  </w:style>
  <w:style w:type="paragraph" w:styleId="Footer">
    <w:name w:val="footer"/>
    <w:basedOn w:val="Normal"/>
    <w:link w:val="FooterChar"/>
    <w:uiPriority w:val="99"/>
    <w:unhideWhenUsed/>
    <w:rsid w:val="0037705D"/>
    <w:pPr>
      <w:tabs>
        <w:tab w:val="center" w:pos="4513"/>
        <w:tab w:val="right" w:pos="9026"/>
      </w:tabs>
    </w:pPr>
  </w:style>
  <w:style w:type="character" w:customStyle="1" w:styleId="FooterChar">
    <w:name w:val="Footer Char"/>
    <w:basedOn w:val="DefaultParagraphFont"/>
    <w:link w:val="Footer"/>
    <w:uiPriority w:val="99"/>
    <w:rsid w:val="0037705D"/>
  </w:style>
  <w:style w:type="paragraph" w:styleId="NoSpacing">
    <w:name w:val="No Spacing"/>
    <w:link w:val="NoSpacingChar"/>
    <w:uiPriority w:val="1"/>
    <w:qFormat/>
    <w:rsid w:val="001B283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B283B"/>
    <w:rPr>
      <w:rFonts w:asciiTheme="minorHAnsi" w:eastAsiaTheme="minorEastAsia" w:hAnsiTheme="minorHAnsi" w:cstheme="minorBidi"/>
      <w:sz w:val="22"/>
      <w:szCs w:val="22"/>
    </w:rPr>
  </w:style>
  <w:style w:type="paragraph" w:styleId="IntenseQuote">
    <w:name w:val="Intense Quote"/>
    <w:basedOn w:val="Normal"/>
    <w:next w:val="Normal"/>
    <w:link w:val="IntenseQuoteChar"/>
    <w:uiPriority w:val="30"/>
    <w:qFormat/>
    <w:rsid w:val="007836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83659"/>
    <w:rPr>
      <w:i/>
      <w:iCs/>
      <w:color w:val="4472C4" w:themeColor="accent1"/>
    </w:rPr>
  </w:style>
  <w:style w:type="character" w:styleId="SubtleReference">
    <w:name w:val="Subtle Reference"/>
    <w:basedOn w:val="DefaultParagraphFont"/>
    <w:uiPriority w:val="31"/>
    <w:qFormat/>
    <w:rsid w:val="00167D99"/>
    <w:rPr>
      <w:smallCaps/>
      <w:color w:val="5A5A5A" w:themeColor="text1" w:themeTint="A5"/>
    </w:rPr>
  </w:style>
  <w:style w:type="paragraph" w:styleId="TOCHeading">
    <w:name w:val="TOC Heading"/>
    <w:basedOn w:val="Heading1"/>
    <w:next w:val="Normal"/>
    <w:uiPriority w:val="39"/>
    <w:unhideWhenUsed/>
    <w:qFormat/>
    <w:rsid w:val="005C6546"/>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5C6546"/>
    <w:pPr>
      <w:spacing w:after="100" w:line="259" w:lineRule="auto"/>
      <w:ind w:left="220"/>
    </w:pPr>
    <w:rPr>
      <w:rFonts w:asciiTheme="minorHAnsi" w:eastAsiaTheme="minorEastAsia" w:hAnsiTheme="minorHAnsi" w:cs="Times New Roman"/>
      <w:sz w:val="22"/>
      <w:szCs w:val="22"/>
    </w:rPr>
  </w:style>
  <w:style w:type="paragraph" w:styleId="TOC1">
    <w:name w:val="toc 1"/>
    <w:basedOn w:val="Normal"/>
    <w:next w:val="Normal"/>
    <w:autoRedefine/>
    <w:uiPriority w:val="39"/>
    <w:unhideWhenUsed/>
    <w:rsid w:val="005C6546"/>
    <w:pPr>
      <w:spacing w:after="100" w:line="259" w:lineRule="auto"/>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5C6546"/>
    <w:pPr>
      <w:spacing w:after="100" w:line="259" w:lineRule="auto"/>
      <w:ind w:left="440"/>
    </w:pPr>
    <w:rPr>
      <w:rFonts w:asciiTheme="minorHAnsi" w:eastAsiaTheme="minorEastAsia" w:hAnsiTheme="minorHAnsi" w:cs="Times New Roman"/>
      <w:sz w:val="22"/>
      <w:szCs w:val="22"/>
    </w:rPr>
  </w:style>
  <w:style w:type="character" w:styleId="Hyperlink">
    <w:name w:val="Hyperlink"/>
    <w:basedOn w:val="DefaultParagraphFont"/>
    <w:uiPriority w:val="99"/>
    <w:unhideWhenUsed/>
    <w:rsid w:val="005C6546"/>
    <w:rPr>
      <w:color w:val="0563C1" w:themeColor="hyperlink"/>
      <w:u w:val="single"/>
    </w:rPr>
  </w:style>
  <w:style w:type="character" w:styleId="Strong">
    <w:name w:val="Strong"/>
    <w:basedOn w:val="DefaultParagraphFont"/>
    <w:uiPriority w:val="22"/>
    <w:qFormat/>
    <w:rsid w:val="00AC4424"/>
    <w:rPr>
      <w:b/>
      <w:bCs/>
    </w:rPr>
  </w:style>
  <w:style w:type="character" w:styleId="Emphasis">
    <w:name w:val="Emphasis"/>
    <w:basedOn w:val="DefaultParagraphFont"/>
    <w:uiPriority w:val="20"/>
    <w:qFormat/>
    <w:rsid w:val="00A04E9C"/>
    <w:rPr>
      <w:i/>
      <w:iCs/>
    </w:rPr>
  </w:style>
  <w:style w:type="character" w:styleId="UnresolvedMention">
    <w:name w:val="Unresolved Mention"/>
    <w:basedOn w:val="DefaultParagraphFont"/>
    <w:uiPriority w:val="99"/>
    <w:semiHidden/>
    <w:unhideWhenUsed/>
    <w:rsid w:val="00B70963"/>
    <w:rPr>
      <w:color w:val="605E5C"/>
      <w:shd w:val="clear" w:color="auto" w:fill="E1DFDD"/>
    </w:rPr>
  </w:style>
  <w:style w:type="character" w:styleId="FollowedHyperlink">
    <w:name w:val="FollowedHyperlink"/>
    <w:basedOn w:val="DefaultParagraphFont"/>
    <w:uiPriority w:val="99"/>
    <w:semiHidden/>
    <w:unhideWhenUsed/>
    <w:rsid w:val="00ED4B6A"/>
    <w:rPr>
      <w:color w:val="954F72" w:themeColor="followedHyperlink"/>
      <w:u w:val="single"/>
    </w:rPr>
  </w:style>
  <w:style w:type="paragraph" w:customStyle="1" w:styleId="LSISBodycopy">
    <w:name w:val="LSIS Body copy"/>
    <w:basedOn w:val="Normal"/>
    <w:qFormat/>
    <w:rsid w:val="004E4429"/>
    <w:rPr>
      <w:rFonts w:ascii="Arial" w:eastAsia="Cambria"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hwb.gov.wales/search?query=Post+16+Independent+Living+Skills" TargetMode="External"/><Relationship Id="rId26" Type="http://schemas.openxmlformats.org/officeDocument/2006/relationships/hyperlink" Target="https://natspec.org.uk/resources/rarpa/" TargetMode="Externa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adlet.com/annellani/ILSRARPA1" TargetMode="External"/><Relationship Id="rId29" Type="http://schemas.openxmlformats.org/officeDocument/2006/relationships/hyperlink" Target="https://www.colleges.wales/image/documents/ILS/ILS%20Peer%20Exchange%20Form%201-%20Sampling%20of%20Learner%20Evidence%20-%20Bilingual.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hwb.gov.wal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Layout" Target="diagrams/layout1.xml"/><Relationship Id="rId27" Type="http://schemas.openxmlformats.org/officeDocument/2006/relationships/hyperlink" Target="https://outlook.office.com/mail/deeplink/read/AAMkADVhYWQzOTY3LTVmNzItNDI2OC1iMTQ1LTllNmZhYWUxNzEwMABGAAAAAAB9QTcsdgAvRIrtsPD56maFBwBNdOLR4xqsSqs5hXdw41V3AAAAAAEMAABNdOLR4xqsSqs5hXdw41V3AAZcT5VHAAA%3d?ItemID=AAMkADVhYWQzOTY3LTVmNzItNDI2OC1iMTQ1LTllNmZhYWUxNzEwMABGAAAAAAB9QTcsdgAvRIrtsPD56maFBwBNdOLR4xqsSqs5hXdw41V3AAAAAAEMAABNdOLR4xqsSqs5hXdw41V3AAZcT5VHAAA%3D" TargetMode="External"/><Relationship Id="rId30" Type="http://schemas.openxmlformats.org/officeDocument/2006/relationships/hyperlink" Target="https://www.colleges.wales/image/documents/ILS/ILS%20Peer%20Exchange%20Form%202%20-%20External%20Check%20by%20Peer%20Review%20-%20Bilingu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F0FF65-C1B4-A24C-B286-C8CBE507F574}" type="doc">
      <dgm:prSet loTypeId="urn:microsoft.com/office/officeart/2005/8/layout/cycle2" loCatId="" qsTypeId="urn:microsoft.com/office/officeart/2005/8/quickstyle/simple1" qsCatId="simple" csTypeId="urn:microsoft.com/office/officeart/2005/8/colors/accent1_2" csCatId="accent1" phldr="1"/>
      <dgm:spPr/>
      <dgm:t>
        <a:bodyPr/>
        <a:lstStyle/>
        <a:p>
          <a:endParaRPr lang="en-GB"/>
        </a:p>
      </dgm:t>
    </dgm:pt>
    <dgm:pt modelId="{19530160-A148-404A-8437-62C4DEAF2DBE}">
      <dgm:prSet phldrT="[Text]" custT="1"/>
      <dgm:spPr>
        <a:xfrm>
          <a:off x="2989334" y="-34618"/>
          <a:ext cx="1006107" cy="100610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buNone/>
          </a:pPr>
          <a:r>
            <a:rPr lang="cy-GB" sz="1100" dirty="0">
              <a:solidFill>
                <a:sysClr val="window" lastClr="FFFFFF"/>
              </a:solidFill>
              <a:latin typeface="Arial"/>
              <a:ea typeface="+mn-ea"/>
              <a:cs typeface="+mn-cs"/>
            </a:rPr>
            <a:t>Linking</a:t>
          </a:r>
          <a:r>
            <a:rPr lang="cy-GB" sz="1000" dirty="0">
              <a:solidFill>
                <a:sysClr val="window" lastClr="FFFFFF"/>
              </a:solidFill>
              <a:latin typeface="Arial"/>
              <a:ea typeface="+mn-ea"/>
              <a:cs typeface="+mn-cs"/>
            </a:rPr>
            <a:t> </a:t>
          </a:r>
          <a:endParaRPr lang="en-GB" sz="1000" dirty="0">
            <a:solidFill>
              <a:sysClr val="window" lastClr="FFFFFF"/>
            </a:solidFill>
            <a:latin typeface="Arial"/>
            <a:ea typeface="+mn-ea"/>
            <a:cs typeface="+mn-cs"/>
          </a:endParaRPr>
        </a:p>
      </dgm:t>
    </dgm:pt>
    <dgm:pt modelId="{9476C16E-A23F-F648-B91D-1703BADA573D}" type="parTrans" cxnId="{9BEC5FC9-69B3-5D4A-8476-B57CD73DE1E7}">
      <dgm:prSet/>
      <dgm:spPr/>
      <dgm:t>
        <a:bodyPr/>
        <a:lstStyle/>
        <a:p>
          <a:endParaRPr lang="en-GB"/>
        </a:p>
      </dgm:t>
    </dgm:pt>
    <dgm:pt modelId="{1B410D23-DBFB-5A48-965D-1DB633C9F7A4}" type="sibTrans" cxnId="{9BEC5FC9-69B3-5D4A-8476-B57CD73DE1E7}">
      <dgm:prSet/>
      <dgm:spPr>
        <a:xfrm rot="1542857">
          <a:off x="4032538" y="623276"/>
          <a:ext cx="267865" cy="339561"/>
        </a:xfrm>
        <a:prstGeom prst="rightArrow">
          <a:avLst>
            <a:gd name="adj1" fmla="val 60000"/>
            <a:gd name="adj2" fmla="val 50000"/>
          </a:avLst>
        </a:prstGeom>
        <a:solidFill>
          <a:srgbClr val="A82178">
            <a:tint val="60000"/>
            <a:hueOff val="0"/>
            <a:satOff val="0"/>
            <a:lumOff val="0"/>
            <a:alphaOff val="0"/>
          </a:srgbClr>
        </a:solidFill>
        <a:ln>
          <a:noFill/>
        </a:ln>
        <a:effectLst/>
      </dgm:spPr>
      <dgm:t>
        <a:bodyPr/>
        <a:lstStyle/>
        <a:p>
          <a:pPr>
            <a:buNone/>
          </a:pPr>
          <a:endParaRPr lang="en-GB">
            <a:solidFill>
              <a:sysClr val="window" lastClr="FFFFFF"/>
            </a:solidFill>
            <a:latin typeface="Arial"/>
            <a:ea typeface="+mn-ea"/>
            <a:cs typeface="+mn-cs"/>
          </a:endParaRPr>
        </a:p>
      </dgm:t>
    </dgm:pt>
    <dgm:pt modelId="{02748892-DFA8-9D48-BC4B-11EC0F48BEDC}">
      <dgm:prSet phldrT="[Text]" custT="1"/>
      <dgm:spPr>
        <a:xfrm>
          <a:off x="4351161" y="621203"/>
          <a:ext cx="1006107" cy="100610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buNone/>
          </a:pPr>
          <a:r>
            <a:rPr lang="en-GB" sz="1050" dirty="0">
              <a:solidFill>
                <a:sysClr val="window" lastClr="FFFFFF"/>
              </a:solidFill>
              <a:latin typeface="Arial"/>
              <a:ea typeface="+mn-ea"/>
              <a:cs typeface="+mn-cs"/>
            </a:rPr>
            <a:t>First meetings </a:t>
          </a:r>
        </a:p>
      </dgm:t>
    </dgm:pt>
    <dgm:pt modelId="{8D5CF939-6BF0-6C47-BCE7-6F5D2CE1142C}" type="parTrans" cxnId="{C6841E9D-D88B-F244-824C-F2490AF0EB1D}">
      <dgm:prSet/>
      <dgm:spPr/>
      <dgm:t>
        <a:bodyPr/>
        <a:lstStyle/>
        <a:p>
          <a:endParaRPr lang="en-GB"/>
        </a:p>
      </dgm:t>
    </dgm:pt>
    <dgm:pt modelId="{06829828-5A95-4149-8A67-A7B7B85DD713}" type="sibTrans" cxnId="{C6841E9D-D88B-F244-824C-F2490AF0EB1D}">
      <dgm:prSet/>
      <dgm:spPr>
        <a:xfrm rot="4628571">
          <a:off x="4886767" y="1683894"/>
          <a:ext cx="267865" cy="339561"/>
        </a:xfrm>
        <a:prstGeom prst="rightArrow">
          <a:avLst>
            <a:gd name="adj1" fmla="val 60000"/>
            <a:gd name="adj2" fmla="val 50000"/>
          </a:avLst>
        </a:prstGeom>
        <a:solidFill>
          <a:srgbClr val="A82178">
            <a:tint val="60000"/>
            <a:hueOff val="0"/>
            <a:satOff val="0"/>
            <a:lumOff val="0"/>
            <a:alphaOff val="0"/>
          </a:srgbClr>
        </a:solidFill>
        <a:ln>
          <a:noFill/>
        </a:ln>
        <a:effectLst/>
      </dgm:spPr>
      <dgm:t>
        <a:bodyPr/>
        <a:lstStyle/>
        <a:p>
          <a:pPr>
            <a:buNone/>
          </a:pPr>
          <a:endParaRPr lang="en-GB">
            <a:solidFill>
              <a:sysClr val="window" lastClr="FFFFFF"/>
            </a:solidFill>
            <a:latin typeface="Arial"/>
            <a:ea typeface="+mn-ea"/>
            <a:cs typeface="+mn-cs"/>
          </a:endParaRPr>
        </a:p>
      </dgm:t>
    </dgm:pt>
    <dgm:pt modelId="{DBA15F3A-E6B5-9141-814D-1C78C9E3018B}">
      <dgm:prSet phldrT="[Text]" custT="1"/>
      <dgm:spPr>
        <a:xfrm>
          <a:off x="4687505" y="2094821"/>
          <a:ext cx="1006107" cy="100610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buNone/>
          </a:pPr>
          <a:r>
            <a:rPr lang="en-GB" sz="1050" dirty="0">
              <a:solidFill>
                <a:sysClr val="window" lastClr="FFFFFF"/>
              </a:solidFill>
              <a:latin typeface="Arial"/>
              <a:ea typeface="+mn-ea"/>
              <a:cs typeface="+mn-cs"/>
            </a:rPr>
            <a:t>Sharing documents</a:t>
          </a:r>
        </a:p>
      </dgm:t>
    </dgm:pt>
    <dgm:pt modelId="{726DAC29-47D4-CB46-9B61-95C569BA4D2A}" type="parTrans" cxnId="{995B5D7D-35B2-EB42-AC73-559C954683CF}">
      <dgm:prSet/>
      <dgm:spPr/>
      <dgm:t>
        <a:bodyPr/>
        <a:lstStyle/>
        <a:p>
          <a:endParaRPr lang="en-GB"/>
        </a:p>
      </dgm:t>
    </dgm:pt>
    <dgm:pt modelId="{C63F6A59-9365-AF48-8120-BA8F1B538EBF}" type="sibTrans" cxnId="{995B5D7D-35B2-EB42-AC73-559C954683CF}">
      <dgm:prSet/>
      <dgm:spPr>
        <a:xfrm rot="7714286">
          <a:off x="4590146" y="3013042"/>
          <a:ext cx="267865" cy="339561"/>
        </a:xfrm>
        <a:prstGeom prst="rightArrow">
          <a:avLst>
            <a:gd name="adj1" fmla="val 60000"/>
            <a:gd name="adj2" fmla="val 50000"/>
          </a:avLst>
        </a:prstGeom>
        <a:solidFill>
          <a:srgbClr val="A82178">
            <a:tint val="60000"/>
            <a:hueOff val="0"/>
            <a:satOff val="0"/>
            <a:lumOff val="0"/>
            <a:alphaOff val="0"/>
          </a:srgbClr>
        </a:solidFill>
        <a:ln>
          <a:noFill/>
        </a:ln>
        <a:effectLst/>
      </dgm:spPr>
      <dgm:t>
        <a:bodyPr/>
        <a:lstStyle/>
        <a:p>
          <a:pPr>
            <a:buNone/>
          </a:pPr>
          <a:endParaRPr lang="en-GB">
            <a:solidFill>
              <a:sysClr val="window" lastClr="FFFFFF"/>
            </a:solidFill>
            <a:latin typeface="Arial"/>
            <a:ea typeface="+mn-ea"/>
            <a:cs typeface="+mn-cs"/>
          </a:endParaRPr>
        </a:p>
      </dgm:t>
    </dgm:pt>
    <dgm:pt modelId="{1B11212B-A3A9-5648-A869-154C1D5D7B0B}">
      <dgm:prSet phldrT="[Text]" custT="1"/>
      <dgm:spPr>
        <a:xfrm>
          <a:off x="3745091" y="3276570"/>
          <a:ext cx="1006107" cy="100610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buNone/>
          </a:pPr>
          <a:r>
            <a:rPr lang="en-GB" sz="1600" dirty="0">
              <a:solidFill>
                <a:sysClr val="window" lastClr="FFFFFF"/>
              </a:solidFill>
              <a:latin typeface="Arial"/>
              <a:ea typeface="+mn-ea"/>
              <a:cs typeface="+mn-cs"/>
            </a:rPr>
            <a:t>Visits</a:t>
          </a:r>
        </a:p>
      </dgm:t>
    </dgm:pt>
    <dgm:pt modelId="{C78DB9D4-7FB4-5144-8694-C545159B877F}" type="parTrans" cxnId="{38BA550C-4D2E-4A48-AFD2-228221617953}">
      <dgm:prSet/>
      <dgm:spPr/>
      <dgm:t>
        <a:bodyPr/>
        <a:lstStyle/>
        <a:p>
          <a:endParaRPr lang="en-GB"/>
        </a:p>
      </dgm:t>
    </dgm:pt>
    <dgm:pt modelId="{6C427EDE-303D-0040-9A3A-9A786F2E41A0}" type="sibTrans" cxnId="{38BA550C-4D2E-4A48-AFD2-228221617953}">
      <dgm:prSet/>
      <dgm:spPr>
        <a:xfrm rot="10800000">
          <a:off x="3421037" y="3609844"/>
          <a:ext cx="228997" cy="339561"/>
        </a:xfrm>
        <a:prstGeom prst="rightArrow">
          <a:avLst>
            <a:gd name="adj1" fmla="val 60000"/>
            <a:gd name="adj2" fmla="val 50000"/>
          </a:avLst>
        </a:prstGeom>
        <a:solidFill>
          <a:srgbClr val="A82178">
            <a:tint val="60000"/>
            <a:hueOff val="0"/>
            <a:satOff val="0"/>
            <a:lumOff val="0"/>
            <a:alphaOff val="0"/>
          </a:srgbClr>
        </a:solidFill>
        <a:ln>
          <a:noFill/>
        </a:ln>
        <a:effectLst/>
      </dgm:spPr>
      <dgm:t>
        <a:bodyPr/>
        <a:lstStyle/>
        <a:p>
          <a:pPr>
            <a:buNone/>
          </a:pPr>
          <a:endParaRPr lang="en-GB">
            <a:solidFill>
              <a:sysClr val="window" lastClr="FFFFFF"/>
            </a:solidFill>
            <a:latin typeface="Arial"/>
            <a:ea typeface="+mn-ea"/>
            <a:cs typeface="+mn-cs"/>
          </a:endParaRPr>
        </a:p>
      </dgm:t>
    </dgm:pt>
    <dgm:pt modelId="{FF019C12-0473-F54E-8A55-6E4A60A2F80D}">
      <dgm:prSet phldrT="[Text]" custT="1"/>
      <dgm:spPr>
        <a:xfrm>
          <a:off x="2160241" y="3204151"/>
          <a:ext cx="1152778" cy="115094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buNone/>
          </a:pPr>
          <a:r>
            <a:rPr lang="en-GB" sz="1050" dirty="0">
              <a:solidFill>
                <a:sysClr val="window" lastClr="FFFFFF"/>
              </a:solidFill>
              <a:latin typeface="Arial"/>
              <a:ea typeface="+mn-ea"/>
              <a:cs typeface="+mn-cs"/>
            </a:rPr>
            <a:t>Samples, Evidence</a:t>
          </a:r>
        </a:p>
      </dgm:t>
    </dgm:pt>
    <dgm:pt modelId="{50310F88-94B6-8E45-A814-5652CC23FC58}" type="parTrans" cxnId="{20CCA651-4062-BB4D-9D1E-2871EA9C940E}">
      <dgm:prSet/>
      <dgm:spPr/>
      <dgm:t>
        <a:bodyPr/>
        <a:lstStyle/>
        <a:p>
          <a:endParaRPr lang="en-GB"/>
        </a:p>
      </dgm:t>
    </dgm:pt>
    <dgm:pt modelId="{47A0384E-9F6E-C549-8F7F-8208C6F455D9}" type="sibTrans" cxnId="{20CCA651-4062-BB4D-9D1E-2871EA9C940E}">
      <dgm:prSet/>
      <dgm:spPr>
        <a:xfrm rot="13885714">
          <a:off x="2132135" y="2995594"/>
          <a:ext cx="229294" cy="339561"/>
        </a:xfrm>
        <a:prstGeom prst="rightArrow">
          <a:avLst>
            <a:gd name="adj1" fmla="val 60000"/>
            <a:gd name="adj2" fmla="val 50000"/>
          </a:avLst>
        </a:prstGeom>
        <a:solidFill>
          <a:srgbClr val="A82178">
            <a:tint val="60000"/>
            <a:hueOff val="0"/>
            <a:satOff val="0"/>
            <a:lumOff val="0"/>
            <a:alphaOff val="0"/>
          </a:srgbClr>
        </a:solidFill>
        <a:ln>
          <a:noFill/>
        </a:ln>
        <a:effectLst/>
      </dgm:spPr>
      <dgm:t>
        <a:bodyPr/>
        <a:lstStyle/>
        <a:p>
          <a:pPr>
            <a:buNone/>
          </a:pPr>
          <a:endParaRPr lang="en-GB">
            <a:solidFill>
              <a:sysClr val="window" lastClr="FFFFFF"/>
            </a:solidFill>
            <a:latin typeface="Arial"/>
            <a:ea typeface="+mn-ea"/>
            <a:cs typeface="+mn-cs"/>
          </a:endParaRPr>
        </a:p>
      </dgm:t>
    </dgm:pt>
    <dgm:pt modelId="{CB08C175-7E4F-1D45-A8EB-C78B81E20BE9}">
      <dgm:prSet phldrT="[Text]" custT="1"/>
      <dgm:spPr>
        <a:xfrm>
          <a:off x="1291162" y="2094821"/>
          <a:ext cx="1006107" cy="100610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buNone/>
          </a:pPr>
          <a:r>
            <a:rPr lang="en-GB" sz="1100" dirty="0">
              <a:solidFill>
                <a:sysClr val="window" lastClr="FFFFFF"/>
              </a:solidFill>
              <a:latin typeface="Arial"/>
              <a:ea typeface="+mn-ea"/>
              <a:cs typeface="+mn-cs"/>
            </a:rPr>
            <a:t>Final meetings</a:t>
          </a:r>
        </a:p>
      </dgm:t>
    </dgm:pt>
    <dgm:pt modelId="{8CF0B160-2E46-2E47-899A-363FC23A92A8}" type="parTrans" cxnId="{19E73C31-B29F-A143-B413-79468D969F5D}">
      <dgm:prSet/>
      <dgm:spPr/>
      <dgm:t>
        <a:bodyPr/>
        <a:lstStyle/>
        <a:p>
          <a:endParaRPr lang="en-GB"/>
        </a:p>
      </dgm:t>
    </dgm:pt>
    <dgm:pt modelId="{F632A8B0-722A-BA49-8458-7C49ACBF4A88}" type="sibTrans" cxnId="{19E73C31-B29F-A143-B413-79468D969F5D}">
      <dgm:prSet/>
      <dgm:spPr>
        <a:xfrm rot="16971429">
          <a:off x="1826768" y="1698676"/>
          <a:ext cx="267865" cy="339561"/>
        </a:xfrm>
        <a:prstGeom prst="rightArrow">
          <a:avLst>
            <a:gd name="adj1" fmla="val 60000"/>
            <a:gd name="adj2" fmla="val 50000"/>
          </a:avLst>
        </a:prstGeom>
        <a:solidFill>
          <a:srgbClr val="A82178">
            <a:tint val="60000"/>
            <a:hueOff val="0"/>
            <a:satOff val="0"/>
            <a:lumOff val="0"/>
            <a:alphaOff val="0"/>
          </a:srgbClr>
        </a:solidFill>
        <a:ln>
          <a:noFill/>
        </a:ln>
        <a:effectLst/>
      </dgm:spPr>
      <dgm:t>
        <a:bodyPr/>
        <a:lstStyle/>
        <a:p>
          <a:pPr>
            <a:buNone/>
          </a:pPr>
          <a:endParaRPr lang="en-GB">
            <a:solidFill>
              <a:sysClr val="window" lastClr="FFFFFF"/>
            </a:solidFill>
            <a:latin typeface="Arial"/>
            <a:ea typeface="+mn-ea"/>
            <a:cs typeface="+mn-cs"/>
          </a:endParaRPr>
        </a:p>
      </dgm:t>
    </dgm:pt>
    <dgm:pt modelId="{24ADF32A-3A4B-4D4A-BDD4-119DE2E3A264}">
      <dgm:prSet custT="1"/>
      <dgm:spPr>
        <a:xfrm>
          <a:off x="1627506" y="621203"/>
          <a:ext cx="1006107" cy="100610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buNone/>
          </a:pPr>
          <a:r>
            <a:rPr lang="en-GB" sz="1050" dirty="0">
              <a:solidFill>
                <a:sysClr val="window" lastClr="FFFFFF"/>
              </a:solidFill>
              <a:latin typeface="Arial"/>
              <a:ea typeface="+mn-ea"/>
              <a:cs typeface="+mn-cs"/>
            </a:rPr>
            <a:t>Report writing</a:t>
          </a:r>
        </a:p>
      </dgm:t>
    </dgm:pt>
    <dgm:pt modelId="{30356385-25E5-DB45-97F8-DB074DE9CA43}" type="parTrans" cxnId="{4B9B814B-6FC9-A34E-95FC-21F850B53A36}">
      <dgm:prSet/>
      <dgm:spPr/>
      <dgm:t>
        <a:bodyPr/>
        <a:lstStyle/>
        <a:p>
          <a:endParaRPr lang="en-GB"/>
        </a:p>
      </dgm:t>
    </dgm:pt>
    <dgm:pt modelId="{69DBB5E3-2E1A-DD46-9E23-04762F39ED58}" type="sibTrans" cxnId="{4B9B814B-6FC9-A34E-95FC-21F850B53A36}">
      <dgm:prSet/>
      <dgm:spPr>
        <a:xfrm rot="20057143">
          <a:off x="2670710" y="629854"/>
          <a:ext cx="267865" cy="339561"/>
        </a:xfrm>
        <a:prstGeom prst="rightArrow">
          <a:avLst>
            <a:gd name="adj1" fmla="val 60000"/>
            <a:gd name="adj2" fmla="val 50000"/>
          </a:avLst>
        </a:prstGeom>
        <a:solidFill>
          <a:srgbClr val="A82178">
            <a:tint val="60000"/>
            <a:hueOff val="0"/>
            <a:satOff val="0"/>
            <a:lumOff val="0"/>
            <a:alphaOff val="0"/>
          </a:srgbClr>
        </a:solidFill>
        <a:ln>
          <a:noFill/>
        </a:ln>
        <a:effectLst/>
      </dgm:spPr>
      <dgm:t>
        <a:bodyPr/>
        <a:lstStyle/>
        <a:p>
          <a:pPr>
            <a:buNone/>
          </a:pPr>
          <a:endParaRPr lang="en-GB">
            <a:solidFill>
              <a:sysClr val="window" lastClr="FFFFFF"/>
            </a:solidFill>
            <a:latin typeface="Arial"/>
            <a:ea typeface="+mn-ea"/>
            <a:cs typeface="+mn-cs"/>
          </a:endParaRPr>
        </a:p>
      </dgm:t>
    </dgm:pt>
    <dgm:pt modelId="{717B9BCD-CF49-1746-B9A3-6C504178242C}" type="pres">
      <dgm:prSet presAssocID="{2CF0FF65-C1B4-A24C-B286-C8CBE507F574}" presName="cycle" presStyleCnt="0">
        <dgm:presLayoutVars>
          <dgm:dir/>
          <dgm:resizeHandles val="exact"/>
        </dgm:presLayoutVars>
      </dgm:prSet>
      <dgm:spPr/>
    </dgm:pt>
    <dgm:pt modelId="{734C8C7F-1D41-204E-877B-F87592806FC3}" type="pres">
      <dgm:prSet presAssocID="{19530160-A148-404A-8437-62C4DEAF2DBE}" presName="node" presStyleLbl="node1" presStyleIdx="0" presStyleCnt="7">
        <dgm:presLayoutVars>
          <dgm:bulletEnabled val="1"/>
        </dgm:presLayoutVars>
      </dgm:prSet>
      <dgm:spPr/>
    </dgm:pt>
    <dgm:pt modelId="{116F98F2-7F45-A544-8D5B-C99D95263885}" type="pres">
      <dgm:prSet presAssocID="{1B410D23-DBFB-5A48-965D-1DB633C9F7A4}" presName="sibTrans" presStyleLbl="sibTrans2D1" presStyleIdx="0" presStyleCnt="7"/>
      <dgm:spPr/>
    </dgm:pt>
    <dgm:pt modelId="{33486CF3-50D5-9D40-839D-3998D17F6208}" type="pres">
      <dgm:prSet presAssocID="{1B410D23-DBFB-5A48-965D-1DB633C9F7A4}" presName="connectorText" presStyleLbl="sibTrans2D1" presStyleIdx="0" presStyleCnt="7"/>
      <dgm:spPr/>
    </dgm:pt>
    <dgm:pt modelId="{1E2B872D-1530-2A41-AD74-D3E2D849AC7D}" type="pres">
      <dgm:prSet presAssocID="{02748892-DFA8-9D48-BC4B-11EC0F48BEDC}" presName="node" presStyleLbl="node1" presStyleIdx="1" presStyleCnt="7">
        <dgm:presLayoutVars>
          <dgm:bulletEnabled val="1"/>
        </dgm:presLayoutVars>
      </dgm:prSet>
      <dgm:spPr/>
    </dgm:pt>
    <dgm:pt modelId="{DB7BE8BD-C6A4-164A-B0D9-39BC66989B6D}" type="pres">
      <dgm:prSet presAssocID="{06829828-5A95-4149-8A67-A7B7B85DD713}" presName="sibTrans" presStyleLbl="sibTrans2D1" presStyleIdx="1" presStyleCnt="7"/>
      <dgm:spPr/>
    </dgm:pt>
    <dgm:pt modelId="{C25FA93C-79D8-8B4F-897E-A1C866CC1278}" type="pres">
      <dgm:prSet presAssocID="{06829828-5A95-4149-8A67-A7B7B85DD713}" presName="connectorText" presStyleLbl="sibTrans2D1" presStyleIdx="1" presStyleCnt="7"/>
      <dgm:spPr/>
    </dgm:pt>
    <dgm:pt modelId="{F730B121-59FD-DA41-830E-3CE24EE2E7F3}" type="pres">
      <dgm:prSet presAssocID="{DBA15F3A-E6B5-9141-814D-1C78C9E3018B}" presName="node" presStyleLbl="node1" presStyleIdx="2" presStyleCnt="7">
        <dgm:presLayoutVars>
          <dgm:bulletEnabled val="1"/>
        </dgm:presLayoutVars>
      </dgm:prSet>
      <dgm:spPr/>
    </dgm:pt>
    <dgm:pt modelId="{0DAE4B22-604A-5A4F-A127-24AEBA6E8845}" type="pres">
      <dgm:prSet presAssocID="{C63F6A59-9365-AF48-8120-BA8F1B538EBF}" presName="sibTrans" presStyleLbl="sibTrans2D1" presStyleIdx="2" presStyleCnt="7"/>
      <dgm:spPr/>
    </dgm:pt>
    <dgm:pt modelId="{82480CD0-8150-C542-A9CD-01DDF7571D70}" type="pres">
      <dgm:prSet presAssocID="{C63F6A59-9365-AF48-8120-BA8F1B538EBF}" presName="connectorText" presStyleLbl="sibTrans2D1" presStyleIdx="2" presStyleCnt="7"/>
      <dgm:spPr/>
    </dgm:pt>
    <dgm:pt modelId="{5B77B261-8596-0249-936D-8A710B6111DA}" type="pres">
      <dgm:prSet presAssocID="{1B11212B-A3A9-5648-A869-154C1D5D7B0B}" presName="node" presStyleLbl="node1" presStyleIdx="3" presStyleCnt="7">
        <dgm:presLayoutVars>
          <dgm:bulletEnabled val="1"/>
        </dgm:presLayoutVars>
      </dgm:prSet>
      <dgm:spPr/>
    </dgm:pt>
    <dgm:pt modelId="{B230DA63-0AE8-0142-B71D-D98AD385DD3A}" type="pres">
      <dgm:prSet presAssocID="{6C427EDE-303D-0040-9A3A-9A786F2E41A0}" presName="sibTrans" presStyleLbl="sibTrans2D1" presStyleIdx="3" presStyleCnt="7"/>
      <dgm:spPr/>
    </dgm:pt>
    <dgm:pt modelId="{4E9FFA5D-53C4-524E-AB01-2639C1076993}" type="pres">
      <dgm:prSet presAssocID="{6C427EDE-303D-0040-9A3A-9A786F2E41A0}" presName="connectorText" presStyleLbl="sibTrans2D1" presStyleIdx="3" presStyleCnt="7"/>
      <dgm:spPr/>
    </dgm:pt>
    <dgm:pt modelId="{20681B6D-7431-5F43-8AE4-42961D30970E}" type="pres">
      <dgm:prSet presAssocID="{FF019C12-0473-F54E-8A55-6E4A60A2F80D}" presName="node" presStyleLbl="node1" presStyleIdx="4" presStyleCnt="7" custScaleX="114578" custScaleY="114396">
        <dgm:presLayoutVars>
          <dgm:bulletEnabled val="1"/>
        </dgm:presLayoutVars>
      </dgm:prSet>
      <dgm:spPr/>
    </dgm:pt>
    <dgm:pt modelId="{B1BC76AE-AD8F-3D4D-BF89-B017EE44A07D}" type="pres">
      <dgm:prSet presAssocID="{47A0384E-9F6E-C549-8F7F-8208C6F455D9}" presName="sibTrans" presStyleLbl="sibTrans2D1" presStyleIdx="4" presStyleCnt="7"/>
      <dgm:spPr/>
    </dgm:pt>
    <dgm:pt modelId="{B4F25DF3-5959-1647-8F76-43098EC7B5CB}" type="pres">
      <dgm:prSet presAssocID="{47A0384E-9F6E-C549-8F7F-8208C6F455D9}" presName="connectorText" presStyleLbl="sibTrans2D1" presStyleIdx="4" presStyleCnt="7"/>
      <dgm:spPr/>
    </dgm:pt>
    <dgm:pt modelId="{8A5C95E4-BC2A-7A45-A84E-F3C48E0F1066}" type="pres">
      <dgm:prSet presAssocID="{CB08C175-7E4F-1D45-A8EB-C78B81E20BE9}" presName="node" presStyleLbl="node1" presStyleIdx="5" presStyleCnt="7">
        <dgm:presLayoutVars>
          <dgm:bulletEnabled val="1"/>
        </dgm:presLayoutVars>
      </dgm:prSet>
      <dgm:spPr/>
    </dgm:pt>
    <dgm:pt modelId="{AFDCDA26-D454-0241-99C9-3E7D9DA8799D}" type="pres">
      <dgm:prSet presAssocID="{F632A8B0-722A-BA49-8458-7C49ACBF4A88}" presName="sibTrans" presStyleLbl="sibTrans2D1" presStyleIdx="5" presStyleCnt="7"/>
      <dgm:spPr/>
    </dgm:pt>
    <dgm:pt modelId="{4CF01F73-F081-0048-9866-FB545DFDEF3C}" type="pres">
      <dgm:prSet presAssocID="{F632A8B0-722A-BA49-8458-7C49ACBF4A88}" presName="connectorText" presStyleLbl="sibTrans2D1" presStyleIdx="5" presStyleCnt="7"/>
      <dgm:spPr/>
    </dgm:pt>
    <dgm:pt modelId="{5EB725C8-FFDC-1641-A4B0-B6E58D8D33DD}" type="pres">
      <dgm:prSet presAssocID="{24ADF32A-3A4B-4D4A-BDD4-119DE2E3A264}" presName="node" presStyleLbl="node1" presStyleIdx="6" presStyleCnt="7">
        <dgm:presLayoutVars>
          <dgm:bulletEnabled val="1"/>
        </dgm:presLayoutVars>
      </dgm:prSet>
      <dgm:spPr/>
    </dgm:pt>
    <dgm:pt modelId="{BF26D41A-BA35-DE44-B094-E4738894E522}" type="pres">
      <dgm:prSet presAssocID="{69DBB5E3-2E1A-DD46-9E23-04762F39ED58}" presName="sibTrans" presStyleLbl="sibTrans2D1" presStyleIdx="6" presStyleCnt="7"/>
      <dgm:spPr/>
    </dgm:pt>
    <dgm:pt modelId="{8216EAE4-B0B5-8D46-A72D-5A414D49D52E}" type="pres">
      <dgm:prSet presAssocID="{69DBB5E3-2E1A-DD46-9E23-04762F39ED58}" presName="connectorText" presStyleLbl="sibTrans2D1" presStyleIdx="6" presStyleCnt="7"/>
      <dgm:spPr/>
    </dgm:pt>
  </dgm:ptLst>
  <dgm:cxnLst>
    <dgm:cxn modelId="{38BA550C-4D2E-4A48-AFD2-228221617953}" srcId="{2CF0FF65-C1B4-A24C-B286-C8CBE507F574}" destId="{1B11212B-A3A9-5648-A869-154C1D5D7B0B}" srcOrd="3" destOrd="0" parTransId="{C78DB9D4-7FB4-5144-8694-C545159B877F}" sibTransId="{6C427EDE-303D-0040-9A3A-9A786F2E41A0}"/>
    <dgm:cxn modelId="{1625F30F-57B1-8F45-BCAA-CD065BC27E85}" type="presOf" srcId="{FF019C12-0473-F54E-8A55-6E4A60A2F80D}" destId="{20681B6D-7431-5F43-8AE4-42961D30970E}" srcOrd="0" destOrd="0" presId="urn:microsoft.com/office/officeart/2005/8/layout/cycle2"/>
    <dgm:cxn modelId="{3F0DA212-BB98-F146-968C-3951DA2F1D8C}" type="presOf" srcId="{19530160-A148-404A-8437-62C4DEAF2DBE}" destId="{734C8C7F-1D41-204E-877B-F87592806FC3}" srcOrd="0" destOrd="0" presId="urn:microsoft.com/office/officeart/2005/8/layout/cycle2"/>
    <dgm:cxn modelId="{0C44502E-4422-694F-87A3-0B654DD48136}" type="presOf" srcId="{CB08C175-7E4F-1D45-A8EB-C78B81E20BE9}" destId="{8A5C95E4-BC2A-7A45-A84E-F3C48E0F1066}" srcOrd="0" destOrd="0" presId="urn:microsoft.com/office/officeart/2005/8/layout/cycle2"/>
    <dgm:cxn modelId="{64CDC12E-916F-124D-9A9B-A45479718533}" type="presOf" srcId="{F632A8B0-722A-BA49-8458-7C49ACBF4A88}" destId="{AFDCDA26-D454-0241-99C9-3E7D9DA8799D}" srcOrd="0" destOrd="0" presId="urn:microsoft.com/office/officeart/2005/8/layout/cycle2"/>
    <dgm:cxn modelId="{19E73C31-B29F-A143-B413-79468D969F5D}" srcId="{2CF0FF65-C1B4-A24C-B286-C8CBE507F574}" destId="{CB08C175-7E4F-1D45-A8EB-C78B81E20BE9}" srcOrd="5" destOrd="0" parTransId="{8CF0B160-2E46-2E47-899A-363FC23A92A8}" sibTransId="{F632A8B0-722A-BA49-8458-7C49ACBF4A88}"/>
    <dgm:cxn modelId="{33FA5C34-EFD7-0842-89A2-5F6DA0BA796F}" type="presOf" srcId="{47A0384E-9F6E-C549-8F7F-8208C6F455D9}" destId="{B1BC76AE-AD8F-3D4D-BF89-B017EE44A07D}" srcOrd="0" destOrd="0" presId="urn:microsoft.com/office/officeart/2005/8/layout/cycle2"/>
    <dgm:cxn modelId="{17A54667-B663-1F43-9B58-E696E91F0858}" type="presOf" srcId="{69DBB5E3-2E1A-DD46-9E23-04762F39ED58}" destId="{BF26D41A-BA35-DE44-B094-E4738894E522}" srcOrd="0" destOrd="0" presId="urn:microsoft.com/office/officeart/2005/8/layout/cycle2"/>
    <dgm:cxn modelId="{4B9B814B-6FC9-A34E-95FC-21F850B53A36}" srcId="{2CF0FF65-C1B4-A24C-B286-C8CBE507F574}" destId="{24ADF32A-3A4B-4D4A-BDD4-119DE2E3A264}" srcOrd="6" destOrd="0" parTransId="{30356385-25E5-DB45-97F8-DB074DE9CA43}" sibTransId="{69DBB5E3-2E1A-DD46-9E23-04762F39ED58}"/>
    <dgm:cxn modelId="{50F4306F-6BF4-5140-869D-D91911CCD67C}" type="presOf" srcId="{24ADF32A-3A4B-4D4A-BDD4-119DE2E3A264}" destId="{5EB725C8-FFDC-1641-A4B0-B6E58D8D33DD}" srcOrd="0" destOrd="0" presId="urn:microsoft.com/office/officeart/2005/8/layout/cycle2"/>
    <dgm:cxn modelId="{20CCA651-4062-BB4D-9D1E-2871EA9C940E}" srcId="{2CF0FF65-C1B4-A24C-B286-C8CBE507F574}" destId="{FF019C12-0473-F54E-8A55-6E4A60A2F80D}" srcOrd="4" destOrd="0" parTransId="{50310F88-94B6-8E45-A814-5652CC23FC58}" sibTransId="{47A0384E-9F6E-C549-8F7F-8208C6F455D9}"/>
    <dgm:cxn modelId="{1CF28F77-320D-8A46-B859-49DD288182C4}" type="presOf" srcId="{DBA15F3A-E6B5-9141-814D-1C78C9E3018B}" destId="{F730B121-59FD-DA41-830E-3CE24EE2E7F3}" srcOrd="0" destOrd="0" presId="urn:microsoft.com/office/officeart/2005/8/layout/cycle2"/>
    <dgm:cxn modelId="{EA380C79-E136-CB49-8D1E-3C3DBA522170}" type="presOf" srcId="{47A0384E-9F6E-C549-8F7F-8208C6F455D9}" destId="{B4F25DF3-5959-1647-8F76-43098EC7B5CB}" srcOrd="1" destOrd="0" presId="urn:microsoft.com/office/officeart/2005/8/layout/cycle2"/>
    <dgm:cxn modelId="{995B5D7D-35B2-EB42-AC73-559C954683CF}" srcId="{2CF0FF65-C1B4-A24C-B286-C8CBE507F574}" destId="{DBA15F3A-E6B5-9141-814D-1C78C9E3018B}" srcOrd="2" destOrd="0" parTransId="{726DAC29-47D4-CB46-9B61-95C569BA4D2A}" sibTransId="{C63F6A59-9365-AF48-8120-BA8F1B538EBF}"/>
    <dgm:cxn modelId="{6E4CE07F-5211-BB45-8481-E76493CD2BA1}" type="presOf" srcId="{06829828-5A95-4149-8A67-A7B7B85DD713}" destId="{DB7BE8BD-C6A4-164A-B0D9-39BC66989B6D}" srcOrd="0" destOrd="0" presId="urn:microsoft.com/office/officeart/2005/8/layout/cycle2"/>
    <dgm:cxn modelId="{45673689-6589-1841-A8D8-282EE4319E49}" type="presOf" srcId="{1B11212B-A3A9-5648-A869-154C1D5D7B0B}" destId="{5B77B261-8596-0249-936D-8A710B6111DA}" srcOrd="0" destOrd="0" presId="urn:microsoft.com/office/officeart/2005/8/layout/cycle2"/>
    <dgm:cxn modelId="{7544BC89-CA15-124C-8807-0DFF706F6B42}" type="presOf" srcId="{06829828-5A95-4149-8A67-A7B7B85DD713}" destId="{C25FA93C-79D8-8B4F-897E-A1C866CC1278}" srcOrd="1" destOrd="0" presId="urn:microsoft.com/office/officeart/2005/8/layout/cycle2"/>
    <dgm:cxn modelId="{D18C958C-0426-0A4E-B3F2-F55CFC2B3BA9}" type="presOf" srcId="{2CF0FF65-C1B4-A24C-B286-C8CBE507F574}" destId="{717B9BCD-CF49-1746-B9A3-6C504178242C}" srcOrd="0" destOrd="0" presId="urn:microsoft.com/office/officeart/2005/8/layout/cycle2"/>
    <dgm:cxn modelId="{136B898D-D2A9-D84C-9C80-E55075A9A4F7}" type="presOf" srcId="{C63F6A59-9365-AF48-8120-BA8F1B538EBF}" destId="{82480CD0-8150-C542-A9CD-01DDF7571D70}" srcOrd="1" destOrd="0" presId="urn:microsoft.com/office/officeart/2005/8/layout/cycle2"/>
    <dgm:cxn modelId="{DAC90295-A49E-D848-B821-0B589D842D1F}" type="presOf" srcId="{69DBB5E3-2E1A-DD46-9E23-04762F39ED58}" destId="{8216EAE4-B0B5-8D46-A72D-5A414D49D52E}" srcOrd="1" destOrd="0" presId="urn:microsoft.com/office/officeart/2005/8/layout/cycle2"/>
    <dgm:cxn modelId="{C6841E9D-D88B-F244-824C-F2490AF0EB1D}" srcId="{2CF0FF65-C1B4-A24C-B286-C8CBE507F574}" destId="{02748892-DFA8-9D48-BC4B-11EC0F48BEDC}" srcOrd="1" destOrd="0" parTransId="{8D5CF939-6BF0-6C47-BCE7-6F5D2CE1142C}" sibTransId="{06829828-5A95-4149-8A67-A7B7B85DD713}"/>
    <dgm:cxn modelId="{861C05AC-DACA-0A48-9EEB-63C68B34AF18}" type="presOf" srcId="{F632A8B0-722A-BA49-8458-7C49ACBF4A88}" destId="{4CF01F73-F081-0048-9866-FB545DFDEF3C}" srcOrd="1" destOrd="0" presId="urn:microsoft.com/office/officeart/2005/8/layout/cycle2"/>
    <dgm:cxn modelId="{024C70B4-352E-AE4A-94CD-78D2542BB40F}" type="presOf" srcId="{C63F6A59-9365-AF48-8120-BA8F1B538EBF}" destId="{0DAE4B22-604A-5A4F-A127-24AEBA6E8845}" srcOrd="0" destOrd="0" presId="urn:microsoft.com/office/officeart/2005/8/layout/cycle2"/>
    <dgm:cxn modelId="{9BEC5FC9-69B3-5D4A-8476-B57CD73DE1E7}" srcId="{2CF0FF65-C1B4-A24C-B286-C8CBE507F574}" destId="{19530160-A148-404A-8437-62C4DEAF2DBE}" srcOrd="0" destOrd="0" parTransId="{9476C16E-A23F-F648-B91D-1703BADA573D}" sibTransId="{1B410D23-DBFB-5A48-965D-1DB633C9F7A4}"/>
    <dgm:cxn modelId="{B216F6CF-369C-3A43-AB44-EF5B593F46F5}" type="presOf" srcId="{6C427EDE-303D-0040-9A3A-9A786F2E41A0}" destId="{B230DA63-0AE8-0142-B71D-D98AD385DD3A}" srcOrd="0" destOrd="0" presId="urn:microsoft.com/office/officeart/2005/8/layout/cycle2"/>
    <dgm:cxn modelId="{74AD27D0-6608-464A-A7E6-34603DE5D5C0}" type="presOf" srcId="{1B410D23-DBFB-5A48-965D-1DB633C9F7A4}" destId="{33486CF3-50D5-9D40-839D-3998D17F6208}" srcOrd="1" destOrd="0" presId="urn:microsoft.com/office/officeart/2005/8/layout/cycle2"/>
    <dgm:cxn modelId="{E54D7BD2-A320-7044-9068-28D2D3876C63}" type="presOf" srcId="{6C427EDE-303D-0040-9A3A-9A786F2E41A0}" destId="{4E9FFA5D-53C4-524E-AB01-2639C1076993}" srcOrd="1" destOrd="0" presId="urn:microsoft.com/office/officeart/2005/8/layout/cycle2"/>
    <dgm:cxn modelId="{FFCE44E1-85B1-2241-A230-00E8435FCAAB}" type="presOf" srcId="{1B410D23-DBFB-5A48-965D-1DB633C9F7A4}" destId="{116F98F2-7F45-A544-8D5B-C99D95263885}" srcOrd="0" destOrd="0" presId="urn:microsoft.com/office/officeart/2005/8/layout/cycle2"/>
    <dgm:cxn modelId="{1F7E0DFA-3E42-6C4F-AF98-494BC8D2B1C4}" type="presOf" srcId="{02748892-DFA8-9D48-BC4B-11EC0F48BEDC}" destId="{1E2B872D-1530-2A41-AD74-D3E2D849AC7D}" srcOrd="0" destOrd="0" presId="urn:microsoft.com/office/officeart/2005/8/layout/cycle2"/>
    <dgm:cxn modelId="{DA18BE5C-1495-4B4D-BCD6-43BF9A179F0A}" type="presParOf" srcId="{717B9BCD-CF49-1746-B9A3-6C504178242C}" destId="{734C8C7F-1D41-204E-877B-F87592806FC3}" srcOrd="0" destOrd="0" presId="urn:microsoft.com/office/officeart/2005/8/layout/cycle2"/>
    <dgm:cxn modelId="{453E567F-DE57-974A-B4B3-B4EEEE5B95E3}" type="presParOf" srcId="{717B9BCD-CF49-1746-B9A3-6C504178242C}" destId="{116F98F2-7F45-A544-8D5B-C99D95263885}" srcOrd="1" destOrd="0" presId="urn:microsoft.com/office/officeart/2005/8/layout/cycle2"/>
    <dgm:cxn modelId="{AEAC8A85-989B-3142-980F-EEDAD1935002}" type="presParOf" srcId="{116F98F2-7F45-A544-8D5B-C99D95263885}" destId="{33486CF3-50D5-9D40-839D-3998D17F6208}" srcOrd="0" destOrd="0" presId="urn:microsoft.com/office/officeart/2005/8/layout/cycle2"/>
    <dgm:cxn modelId="{252DB431-BB14-0342-98A5-92D6F6761D0A}" type="presParOf" srcId="{717B9BCD-CF49-1746-B9A3-6C504178242C}" destId="{1E2B872D-1530-2A41-AD74-D3E2D849AC7D}" srcOrd="2" destOrd="0" presId="urn:microsoft.com/office/officeart/2005/8/layout/cycle2"/>
    <dgm:cxn modelId="{2F5F6CD6-AE5A-B645-8E5E-8E3BED8A6F01}" type="presParOf" srcId="{717B9BCD-CF49-1746-B9A3-6C504178242C}" destId="{DB7BE8BD-C6A4-164A-B0D9-39BC66989B6D}" srcOrd="3" destOrd="0" presId="urn:microsoft.com/office/officeart/2005/8/layout/cycle2"/>
    <dgm:cxn modelId="{367FD111-1259-BE49-8B66-DC7AA7935A37}" type="presParOf" srcId="{DB7BE8BD-C6A4-164A-B0D9-39BC66989B6D}" destId="{C25FA93C-79D8-8B4F-897E-A1C866CC1278}" srcOrd="0" destOrd="0" presId="urn:microsoft.com/office/officeart/2005/8/layout/cycle2"/>
    <dgm:cxn modelId="{41983967-4AFB-3B45-9C2A-3C736E987ACF}" type="presParOf" srcId="{717B9BCD-CF49-1746-B9A3-6C504178242C}" destId="{F730B121-59FD-DA41-830E-3CE24EE2E7F3}" srcOrd="4" destOrd="0" presId="urn:microsoft.com/office/officeart/2005/8/layout/cycle2"/>
    <dgm:cxn modelId="{E48AE4B0-95E8-2B44-A899-24744F98DEB5}" type="presParOf" srcId="{717B9BCD-CF49-1746-B9A3-6C504178242C}" destId="{0DAE4B22-604A-5A4F-A127-24AEBA6E8845}" srcOrd="5" destOrd="0" presId="urn:microsoft.com/office/officeart/2005/8/layout/cycle2"/>
    <dgm:cxn modelId="{7F7F14F8-3733-B044-881B-8BA538099CA8}" type="presParOf" srcId="{0DAE4B22-604A-5A4F-A127-24AEBA6E8845}" destId="{82480CD0-8150-C542-A9CD-01DDF7571D70}" srcOrd="0" destOrd="0" presId="urn:microsoft.com/office/officeart/2005/8/layout/cycle2"/>
    <dgm:cxn modelId="{A41C3A96-D588-784C-81DF-46A001E7B88E}" type="presParOf" srcId="{717B9BCD-CF49-1746-B9A3-6C504178242C}" destId="{5B77B261-8596-0249-936D-8A710B6111DA}" srcOrd="6" destOrd="0" presId="urn:microsoft.com/office/officeart/2005/8/layout/cycle2"/>
    <dgm:cxn modelId="{2718DFE3-E99E-674D-A1EF-7024E8C2F50E}" type="presParOf" srcId="{717B9BCD-CF49-1746-B9A3-6C504178242C}" destId="{B230DA63-0AE8-0142-B71D-D98AD385DD3A}" srcOrd="7" destOrd="0" presId="urn:microsoft.com/office/officeart/2005/8/layout/cycle2"/>
    <dgm:cxn modelId="{2079BF5F-9E42-EF4F-B209-F60D4B8FBE20}" type="presParOf" srcId="{B230DA63-0AE8-0142-B71D-D98AD385DD3A}" destId="{4E9FFA5D-53C4-524E-AB01-2639C1076993}" srcOrd="0" destOrd="0" presId="urn:microsoft.com/office/officeart/2005/8/layout/cycle2"/>
    <dgm:cxn modelId="{975E1656-9855-AA41-A657-578E000E2801}" type="presParOf" srcId="{717B9BCD-CF49-1746-B9A3-6C504178242C}" destId="{20681B6D-7431-5F43-8AE4-42961D30970E}" srcOrd="8" destOrd="0" presId="urn:microsoft.com/office/officeart/2005/8/layout/cycle2"/>
    <dgm:cxn modelId="{1781C465-835C-5148-B61D-D27162934C89}" type="presParOf" srcId="{717B9BCD-CF49-1746-B9A3-6C504178242C}" destId="{B1BC76AE-AD8F-3D4D-BF89-B017EE44A07D}" srcOrd="9" destOrd="0" presId="urn:microsoft.com/office/officeart/2005/8/layout/cycle2"/>
    <dgm:cxn modelId="{8C6B325C-F980-D042-B16E-2E6CB5E1B407}" type="presParOf" srcId="{B1BC76AE-AD8F-3D4D-BF89-B017EE44A07D}" destId="{B4F25DF3-5959-1647-8F76-43098EC7B5CB}" srcOrd="0" destOrd="0" presId="urn:microsoft.com/office/officeart/2005/8/layout/cycle2"/>
    <dgm:cxn modelId="{2905C901-D62B-6F47-BA0A-FAAD249CDC98}" type="presParOf" srcId="{717B9BCD-CF49-1746-B9A3-6C504178242C}" destId="{8A5C95E4-BC2A-7A45-A84E-F3C48E0F1066}" srcOrd="10" destOrd="0" presId="urn:microsoft.com/office/officeart/2005/8/layout/cycle2"/>
    <dgm:cxn modelId="{2B5359A9-F6F4-CF48-8DF5-7B0861873063}" type="presParOf" srcId="{717B9BCD-CF49-1746-B9A3-6C504178242C}" destId="{AFDCDA26-D454-0241-99C9-3E7D9DA8799D}" srcOrd="11" destOrd="0" presId="urn:microsoft.com/office/officeart/2005/8/layout/cycle2"/>
    <dgm:cxn modelId="{E4373751-D044-9041-9EAD-33BD5D2E64B4}" type="presParOf" srcId="{AFDCDA26-D454-0241-99C9-3E7D9DA8799D}" destId="{4CF01F73-F081-0048-9866-FB545DFDEF3C}" srcOrd="0" destOrd="0" presId="urn:microsoft.com/office/officeart/2005/8/layout/cycle2"/>
    <dgm:cxn modelId="{3B09625B-E96B-B74C-9CD9-F5716FAB0B1C}" type="presParOf" srcId="{717B9BCD-CF49-1746-B9A3-6C504178242C}" destId="{5EB725C8-FFDC-1641-A4B0-B6E58D8D33DD}" srcOrd="12" destOrd="0" presId="urn:microsoft.com/office/officeart/2005/8/layout/cycle2"/>
    <dgm:cxn modelId="{78721F22-A4E3-FD4D-9CE2-F25E8A8A8D6D}" type="presParOf" srcId="{717B9BCD-CF49-1746-B9A3-6C504178242C}" destId="{BF26D41A-BA35-DE44-B094-E4738894E522}" srcOrd="13" destOrd="0" presId="urn:microsoft.com/office/officeart/2005/8/layout/cycle2"/>
    <dgm:cxn modelId="{A7282B06-AACB-3C45-9C13-9FDDD5480262}" type="presParOf" srcId="{BF26D41A-BA35-DE44-B094-E4738894E522}" destId="{8216EAE4-B0B5-8D46-A72D-5A414D49D52E}" srcOrd="0" destOrd="0" presId="urn:microsoft.com/office/officeart/2005/8/layout/cycle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4C8C7F-1D41-204E-877B-F87592806FC3}">
      <dsp:nvSpPr>
        <dsp:cNvPr id="0" name=""/>
        <dsp:cNvSpPr/>
      </dsp:nvSpPr>
      <dsp:spPr>
        <a:xfrm>
          <a:off x="2505076" y="-33162"/>
          <a:ext cx="965847" cy="96584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y-GB" sz="1100" kern="1200" dirty="0">
              <a:solidFill>
                <a:sysClr val="window" lastClr="FFFFFF"/>
              </a:solidFill>
              <a:latin typeface="Arial"/>
              <a:ea typeface="+mn-ea"/>
              <a:cs typeface="+mn-cs"/>
            </a:rPr>
            <a:t>Linking</a:t>
          </a:r>
          <a:r>
            <a:rPr lang="cy-GB" sz="1000" kern="1200" dirty="0">
              <a:solidFill>
                <a:sysClr val="window" lastClr="FFFFFF"/>
              </a:solidFill>
              <a:latin typeface="Arial"/>
              <a:ea typeface="+mn-ea"/>
              <a:cs typeface="+mn-cs"/>
            </a:rPr>
            <a:t> </a:t>
          </a:r>
          <a:endParaRPr lang="en-GB" sz="1000" kern="1200" dirty="0">
            <a:solidFill>
              <a:sysClr val="window" lastClr="FFFFFF"/>
            </a:solidFill>
            <a:latin typeface="Arial"/>
            <a:ea typeface="+mn-ea"/>
            <a:cs typeface="+mn-cs"/>
          </a:endParaRPr>
        </a:p>
      </dsp:txBody>
      <dsp:txXfrm>
        <a:off x="2646521" y="108283"/>
        <a:ext cx="682957" cy="682957"/>
      </dsp:txXfrm>
    </dsp:sp>
    <dsp:sp modelId="{116F98F2-7F45-A544-8D5B-C99D95263885}">
      <dsp:nvSpPr>
        <dsp:cNvPr id="0" name=""/>
        <dsp:cNvSpPr/>
      </dsp:nvSpPr>
      <dsp:spPr>
        <a:xfrm rot="1542857">
          <a:off x="3506694" y="598599"/>
          <a:ext cx="257634" cy="325973"/>
        </a:xfrm>
        <a:prstGeom prst="rightArrow">
          <a:avLst>
            <a:gd name="adj1" fmla="val 60000"/>
            <a:gd name="adj2" fmla="val 50000"/>
          </a:avLst>
        </a:prstGeom>
        <a:solidFill>
          <a:srgbClr val="A82178">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Arial"/>
            <a:ea typeface="+mn-ea"/>
            <a:cs typeface="+mn-cs"/>
          </a:endParaRPr>
        </a:p>
      </dsp:txBody>
      <dsp:txXfrm>
        <a:off x="3510521" y="647027"/>
        <a:ext cx="180344" cy="195583"/>
      </dsp:txXfrm>
    </dsp:sp>
    <dsp:sp modelId="{1E2B872D-1530-2A41-AD74-D3E2D849AC7D}">
      <dsp:nvSpPr>
        <dsp:cNvPr id="0" name=""/>
        <dsp:cNvSpPr/>
      </dsp:nvSpPr>
      <dsp:spPr>
        <a:xfrm>
          <a:off x="3813238" y="596815"/>
          <a:ext cx="965847" cy="96584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dirty="0">
              <a:solidFill>
                <a:sysClr val="window" lastClr="FFFFFF"/>
              </a:solidFill>
              <a:latin typeface="Arial"/>
              <a:ea typeface="+mn-ea"/>
              <a:cs typeface="+mn-cs"/>
            </a:rPr>
            <a:t>First meetings </a:t>
          </a:r>
        </a:p>
      </dsp:txBody>
      <dsp:txXfrm>
        <a:off x="3954683" y="738260"/>
        <a:ext cx="682957" cy="682957"/>
      </dsp:txXfrm>
    </dsp:sp>
    <dsp:sp modelId="{DB7BE8BD-C6A4-164A-B0D9-39BC66989B6D}">
      <dsp:nvSpPr>
        <dsp:cNvPr id="0" name=""/>
        <dsp:cNvSpPr/>
      </dsp:nvSpPr>
      <dsp:spPr>
        <a:xfrm rot="4628571">
          <a:off x="4327267" y="1617417"/>
          <a:ext cx="257634" cy="325973"/>
        </a:xfrm>
        <a:prstGeom prst="rightArrow">
          <a:avLst>
            <a:gd name="adj1" fmla="val 60000"/>
            <a:gd name="adj2" fmla="val 50000"/>
          </a:avLst>
        </a:prstGeom>
        <a:solidFill>
          <a:srgbClr val="A82178">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Arial"/>
            <a:ea typeface="+mn-ea"/>
            <a:cs typeface="+mn-cs"/>
          </a:endParaRPr>
        </a:p>
      </dsp:txBody>
      <dsp:txXfrm>
        <a:off x="4357313" y="1644936"/>
        <a:ext cx="180344" cy="195583"/>
      </dsp:txXfrm>
    </dsp:sp>
    <dsp:sp modelId="{F730B121-59FD-DA41-830E-3CE24EE2E7F3}">
      <dsp:nvSpPr>
        <dsp:cNvPr id="0" name=""/>
        <dsp:cNvSpPr/>
      </dsp:nvSpPr>
      <dsp:spPr>
        <a:xfrm>
          <a:off x="4136327" y="2012362"/>
          <a:ext cx="965847" cy="96584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dirty="0">
              <a:solidFill>
                <a:sysClr val="window" lastClr="FFFFFF"/>
              </a:solidFill>
              <a:latin typeface="Arial"/>
              <a:ea typeface="+mn-ea"/>
              <a:cs typeface="+mn-cs"/>
            </a:rPr>
            <a:t>Sharing documents</a:t>
          </a:r>
        </a:p>
      </dsp:txBody>
      <dsp:txXfrm>
        <a:off x="4277772" y="2153807"/>
        <a:ext cx="682957" cy="682957"/>
      </dsp:txXfrm>
    </dsp:sp>
    <dsp:sp modelId="{0DAE4B22-604A-5A4F-A127-24AEBA6E8845}">
      <dsp:nvSpPr>
        <dsp:cNvPr id="0" name=""/>
        <dsp:cNvSpPr/>
      </dsp:nvSpPr>
      <dsp:spPr>
        <a:xfrm rot="7714286">
          <a:off x="4042342" y="2894189"/>
          <a:ext cx="257634" cy="325973"/>
        </a:xfrm>
        <a:prstGeom prst="rightArrow">
          <a:avLst>
            <a:gd name="adj1" fmla="val 60000"/>
            <a:gd name="adj2" fmla="val 50000"/>
          </a:avLst>
        </a:prstGeom>
        <a:solidFill>
          <a:srgbClr val="A82178">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Arial"/>
            <a:ea typeface="+mn-ea"/>
            <a:cs typeface="+mn-cs"/>
          </a:endParaRPr>
        </a:p>
      </dsp:txBody>
      <dsp:txXfrm rot="10800000">
        <a:off x="4105082" y="2929170"/>
        <a:ext cx="180344" cy="195583"/>
      </dsp:txXfrm>
    </dsp:sp>
    <dsp:sp modelId="{5B77B261-8596-0249-936D-8A710B6111DA}">
      <dsp:nvSpPr>
        <dsp:cNvPr id="0" name=""/>
        <dsp:cNvSpPr/>
      </dsp:nvSpPr>
      <dsp:spPr>
        <a:xfrm>
          <a:off x="3231051" y="3147543"/>
          <a:ext cx="965847" cy="96584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dirty="0">
              <a:solidFill>
                <a:sysClr val="window" lastClr="FFFFFF"/>
              </a:solidFill>
              <a:latin typeface="Arial"/>
              <a:ea typeface="+mn-ea"/>
              <a:cs typeface="+mn-cs"/>
            </a:rPr>
            <a:t>Visits</a:t>
          </a:r>
        </a:p>
      </dsp:txBody>
      <dsp:txXfrm>
        <a:off x="3372496" y="3288988"/>
        <a:ext cx="682957" cy="682957"/>
      </dsp:txXfrm>
    </dsp:sp>
    <dsp:sp modelId="{B230DA63-0AE8-0142-B71D-D98AD385DD3A}">
      <dsp:nvSpPr>
        <dsp:cNvPr id="0" name=""/>
        <dsp:cNvSpPr/>
      </dsp:nvSpPr>
      <dsp:spPr>
        <a:xfrm rot="10800000">
          <a:off x="2919274" y="3467480"/>
          <a:ext cx="220322" cy="325973"/>
        </a:xfrm>
        <a:prstGeom prst="rightArrow">
          <a:avLst>
            <a:gd name="adj1" fmla="val 60000"/>
            <a:gd name="adj2" fmla="val 50000"/>
          </a:avLst>
        </a:prstGeom>
        <a:solidFill>
          <a:srgbClr val="A82178">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Arial"/>
            <a:ea typeface="+mn-ea"/>
            <a:cs typeface="+mn-cs"/>
          </a:endParaRPr>
        </a:p>
      </dsp:txBody>
      <dsp:txXfrm rot="10800000">
        <a:off x="2985371" y="3532675"/>
        <a:ext cx="154225" cy="195583"/>
      </dsp:txXfrm>
    </dsp:sp>
    <dsp:sp modelId="{20681B6D-7431-5F43-8AE4-42961D30970E}">
      <dsp:nvSpPr>
        <dsp:cNvPr id="0" name=""/>
        <dsp:cNvSpPr/>
      </dsp:nvSpPr>
      <dsp:spPr>
        <a:xfrm>
          <a:off x="1708700" y="3078021"/>
          <a:ext cx="1106648" cy="1104891"/>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dirty="0">
              <a:solidFill>
                <a:sysClr val="window" lastClr="FFFFFF"/>
              </a:solidFill>
              <a:latin typeface="Arial"/>
              <a:ea typeface="+mn-ea"/>
              <a:cs typeface="+mn-cs"/>
            </a:rPr>
            <a:t>Samples, Evidence</a:t>
          </a:r>
        </a:p>
      </dsp:txBody>
      <dsp:txXfrm>
        <a:off x="1870765" y="3239829"/>
        <a:ext cx="782518" cy="781275"/>
      </dsp:txXfrm>
    </dsp:sp>
    <dsp:sp modelId="{B1BC76AE-AD8F-3D4D-BF89-B017EE44A07D}">
      <dsp:nvSpPr>
        <dsp:cNvPr id="0" name=""/>
        <dsp:cNvSpPr/>
      </dsp:nvSpPr>
      <dsp:spPr>
        <a:xfrm rot="13885714">
          <a:off x="1681196" y="2877460"/>
          <a:ext cx="220607" cy="325973"/>
        </a:xfrm>
        <a:prstGeom prst="rightArrow">
          <a:avLst>
            <a:gd name="adj1" fmla="val 60000"/>
            <a:gd name="adj2" fmla="val 50000"/>
          </a:avLst>
        </a:prstGeom>
        <a:solidFill>
          <a:srgbClr val="A82178">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Arial"/>
            <a:ea typeface="+mn-ea"/>
            <a:cs typeface="+mn-cs"/>
          </a:endParaRPr>
        </a:p>
      </dsp:txBody>
      <dsp:txXfrm rot="10800000">
        <a:off x="1734919" y="2968527"/>
        <a:ext cx="154425" cy="195583"/>
      </dsp:txXfrm>
    </dsp:sp>
    <dsp:sp modelId="{8A5C95E4-BC2A-7A45-A84E-F3C48E0F1066}">
      <dsp:nvSpPr>
        <dsp:cNvPr id="0" name=""/>
        <dsp:cNvSpPr/>
      </dsp:nvSpPr>
      <dsp:spPr>
        <a:xfrm>
          <a:off x="873824" y="2012362"/>
          <a:ext cx="965847" cy="96584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Arial"/>
              <a:ea typeface="+mn-ea"/>
              <a:cs typeface="+mn-cs"/>
            </a:rPr>
            <a:t>Final meetings</a:t>
          </a:r>
        </a:p>
      </dsp:txBody>
      <dsp:txXfrm>
        <a:off x="1015269" y="2153807"/>
        <a:ext cx="682957" cy="682957"/>
      </dsp:txXfrm>
    </dsp:sp>
    <dsp:sp modelId="{AFDCDA26-D454-0241-99C9-3E7D9DA8799D}">
      <dsp:nvSpPr>
        <dsp:cNvPr id="0" name=""/>
        <dsp:cNvSpPr/>
      </dsp:nvSpPr>
      <dsp:spPr>
        <a:xfrm rot="16971429">
          <a:off x="1387853" y="1631634"/>
          <a:ext cx="257634" cy="325973"/>
        </a:xfrm>
        <a:prstGeom prst="rightArrow">
          <a:avLst>
            <a:gd name="adj1" fmla="val 60000"/>
            <a:gd name="adj2" fmla="val 50000"/>
          </a:avLst>
        </a:prstGeom>
        <a:solidFill>
          <a:srgbClr val="A82178">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Arial"/>
            <a:ea typeface="+mn-ea"/>
            <a:cs typeface="+mn-cs"/>
          </a:endParaRPr>
        </a:p>
      </dsp:txBody>
      <dsp:txXfrm>
        <a:off x="1417899" y="1734505"/>
        <a:ext cx="180344" cy="195583"/>
      </dsp:txXfrm>
    </dsp:sp>
    <dsp:sp modelId="{5EB725C8-FFDC-1641-A4B0-B6E58D8D33DD}">
      <dsp:nvSpPr>
        <dsp:cNvPr id="0" name=""/>
        <dsp:cNvSpPr/>
      </dsp:nvSpPr>
      <dsp:spPr>
        <a:xfrm>
          <a:off x="1196913" y="596815"/>
          <a:ext cx="965847" cy="965847"/>
        </a:xfrm>
        <a:prstGeom prst="ellipse">
          <a:avLst/>
        </a:prstGeom>
        <a:solidFill>
          <a:srgbClr val="A82178">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dirty="0">
              <a:solidFill>
                <a:sysClr val="window" lastClr="FFFFFF"/>
              </a:solidFill>
              <a:latin typeface="Arial"/>
              <a:ea typeface="+mn-ea"/>
              <a:cs typeface="+mn-cs"/>
            </a:rPr>
            <a:t>Report writing</a:t>
          </a:r>
        </a:p>
      </dsp:txBody>
      <dsp:txXfrm>
        <a:off x="1338358" y="738260"/>
        <a:ext cx="682957" cy="682957"/>
      </dsp:txXfrm>
    </dsp:sp>
    <dsp:sp modelId="{BF26D41A-BA35-DE44-B094-E4738894E522}">
      <dsp:nvSpPr>
        <dsp:cNvPr id="0" name=""/>
        <dsp:cNvSpPr/>
      </dsp:nvSpPr>
      <dsp:spPr>
        <a:xfrm rot="20057143">
          <a:off x="2198532" y="604927"/>
          <a:ext cx="257634" cy="325973"/>
        </a:xfrm>
        <a:prstGeom prst="rightArrow">
          <a:avLst>
            <a:gd name="adj1" fmla="val 60000"/>
            <a:gd name="adj2" fmla="val 50000"/>
          </a:avLst>
        </a:prstGeom>
        <a:solidFill>
          <a:srgbClr val="A82178">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Arial"/>
            <a:ea typeface="+mn-ea"/>
            <a:cs typeface="+mn-cs"/>
          </a:endParaRPr>
        </a:p>
      </dsp:txBody>
      <dsp:txXfrm>
        <a:off x="2202359" y="686889"/>
        <a:ext cx="180344" cy="19558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04C18B1904804D9943E7B436266511" ma:contentTypeVersion="17" ma:contentTypeDescription="Create a new document." ma:contentTypeScope="" ma:versionID="96e47abaa18ee5ea3803913d75d91739">
  <xsd:schema xmlns:xsd="http://www.w3.org/2001/XMLSchema" xmlns:xs="http://www.w3.org/2001/XMLSchema" xmlns:p="http://schemas.microsoft.com/office/2006/metadata/properties" xmlns:ns2="64b81f6f-f75d-41d4-a70c-c411efd3da9b" xmlns:ns3="c2158ecc-c545-4086-b5e8-0d082318b3f6" targetNamespace="http://schemas.microsoft.com/office/2006/metadata/properties" ma:root="true" ma:fieldsID="47e23880a7bfc52bccf97285faca5eb2" ns2:_="" ns3:_="">
    <xsd:import namespace="64b81f6f-f75d-41d4-a70c-c411efd3da9b"/>
    <xsd:import namespace="c2158ecc-c545-4086-b5e8-0d082318b3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81f6f-f75d-41d4-a70c-c411efd3da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2b0097-9a46-4f7c-8939-d8646ab8031a}" ma:internalName="TaxCatchAll" ma:showField="CatchAllData" ma:web="64b81f6f-f75d-41d4-a70c-c411efd3d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158ecc-c545-4086-b5e8-0d082318b3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e4b08c-65df-46da-b1a1-1fa120233e0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158ecc-c545-4086-b5e8-0d082318b3f6">
      <Terms xmlns="http://schemas.microsoft.com/office/infopath/2007/PartnerControls"/>
    </lcf76f155ced4ddcb4097134ff3c332f>
    <_Flow_SignoffStatus xmlns="c2158ecc-c545-4086-b5e8-0d082318b3f6" xsi:nil="true"/>
    <TaxCatchAll xmlns="64b81f6f-f75d-41d4-a70c-c411efd3da9b"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EZoO04yx/UjloqJuVWNGICUBEMg==">AMUW2mUQ5MPwq6Kz7BffUyCexGR7jAGrF+YsOIPzmDJS2aWzxE0tOsN5tBwZZv3NF6FZ8Mm9H3Kf3bK4d2oO0ldKbU9BZCMWH4MHfYTvRVmG7mNw61GHvoo=</go:docsCustomData>
</go:gDocsCustomXmlDataStorage>
</file>

<file path=customXml/itemProps1.xml><?xml version="1.0" encoding="utf-8"?>
<ds:datastoreItem xmlns:ds="http://schemas.openxmlformats.org/officeDocument/2006/customXml" ds:itemID="{00BBEF94-E62B-4C7B-A505-029C129482C2}">
  <ds:schemaRefs>
    <ds:schemaRef ds:uri="http://schemas.openxmlformats.org/officeDocument/2006/bibliography"/>
  </ds:schemaRefs>
</ds:datastoreItem>
</file>

<file path=customXml/itemProps2.xml><?xml version="1.0" encoding="utf-8"?>
<ds:datastoreItem xmlns:ds="http://schemas.openxmlformats.org/officeDocument/2006/customXml" ds:itemID="{3388A0BB-EDEA-4E2F-AADC-4A4FD665F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81f6f-f75d-41d4-a70c-c411efd3da9b"/>
    <ds:schemaRef ds:uri="c2158ecc-c545-4086-b5e8-0d082318b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B1138-87E4-4D64-9F86-58D06D25FAED}">
  <ds:schemaRefs>
    <ds:schemaRef ds:uri="http://schemas.microsoft.com/sharepoint/v3/contenttype/forms"/>
  </ds:schemaRefs>
</ds:datastoreItem>
</file>

<file path=customXml/itemProps4.xml><?xml version="1.0" encoding="utf-8"?>
<ds:datastoreItem xmlns:ds="http://schemas.openxmlformats.org/officeDocument/2006/customXml" ds:itemID="{791BF343-7B42-4413-96D2-6F9A3A38462A}">
  <ds:schemaRefs>
    <ds:schemaRef ds:uri="http://schemas.microsoft.com/office/2006/metadata/properties"/>
    <ds:schemaRef ds:uri="http://schemas.microsoft.com/office/infopath/2007/PartnerControls"/>
    <ds:schemaRef ds:uri="c2158ecc-c545-4086-b5e8-0d082318b3f6"/>
    <ds:schemaRef ds:uri="64b81f6f-f75d-41d4-a70c-c411efd3da9b"/>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2853</Words>
  <Characters>16264</Characters>
  <Application>Microsoft Office Word</Application>
  <DocSecurity>0</DocSecurity>
  <Lines>135</Lines>
  <Paragraphs>38</Paragraphs>
  <ScaleCrop>false</ScaleCrop>
  <Company/>
  <LinksUpToDate>false</LinksUpToDate>
  <CharactersWithSpaces>19079</CharactersWithSpaces>
  <SharedDoc>false</SharedDoc>
  <HLinks>
    <vt:vector size="42" baseType="variant">
      <vt:variant>
        <vt:i4>8257585</vt:i4>
      </vt:variant>
      <vt:variant>
        <vt:i4>18</vt:i4>
      </vt:variant>
      <vt:variant>
        <vt:i4>0</vt:i4>
      </vt:variant>
      <vt:variant>
        <vt:i4>5</vt:i4>
      </vt:variant>
      <vt:variant>
        <vt:lpwstr>https://outlook.office.com/mail/deeplink/read/AAMkADVhYWQzOTY3LTVmNzItNDI2OC1iMTQ1LTllNmZhYWUxNzEwMABGAAAAAAB9QTcsdgAvRIrtsPD56maFBwBNdOLR4xqsSqs5hXdw41V3AAAAAAEMAABNdOLR4xqsSqs5hXdw41V3AAZcT5VHAAA%3d?ItemID=AAMkADVhYWQzOTY3LTVmNzItNDI2OC1iMTQ1LTllNmZhYWUxNzEwMABGAAAAAAB9QTcsdgAvRIrtsPD56maFBwBNdOLR4xqsSqs5hXdw41V3AAAAAAEMAABNdOLR4xqsSqs5hXdw41V3AAZcT5VHAAA%3D</vt:lpwstr>
      </vt:variant>
      <vt:variant>
        <vt:lpwstr/>
      </vt:variant>
      <vt:variant>
        <vt:i4>8257585</vt:i4>
      </vt:variant>
      <vt:variant>
        <vt:i4>15</vt:i4>
      </vt:variant>
      <vt:variant>
        <vt:i4>0</vt:i4>
      </vt:variant>
      <vt:variant>
        <vt:i4>5</vt:i4>
      </vt:variant>
      <vt:variant>
        <vt:lpwstr>https://outlook.office.com/mail/deeplink/read/AAMkADVhYWQzOTY3LTVmNzItNDI2OC1iMTQ1LTllNmZhYWUxNzEwMABGAAAAAAB9QTcsdgAvRIrtsPD56maFBwBNdOLR4xqsSqs5hXdw41V3AAAAAAEMAABNdOLR4xqsSqs5hXdw41V3AAZcT5VHAAA%3d?ItemID=AAMkADVhYWQzOTY3LTVmNzItNDI2OC1iMTQ1LTllNmZhYWUxNzEwMABGAAAAAAB9QTcsdgAvRIrtsPD56maFBwBNdOLR4xqsSqs5hXdw41V3AAAAAAEMAABNdOLR4xqsSqs5hXdw41V3AAZcT5VHAAA%3D</vt:lpwstr>
      </vt:variant>
      <vt:variant>
        <vt:lpwstr/>
      </vt:variant>
      <vt:variant>
        <vt:i4>8257585</vt:i4>
      </vt:variant>
      <vt:variant>
        <vt:i4>12</vt:i4>
      </vt:variant>
      <vt:variant>
        <vt:i4>0</vt:i4>
      </vt:variant>
      <vt:variant>
        <vt:i4>5</vt:i4>
      </vt:variant>
      <vt:variant>
        <vt:lpwstr>https://outlook.office.com/mail/deeplink/read/AAMkADVhYWQzOTY3LTVmNzItNDI2OC1iMTQ1LTllNmZhYWUxNzEwMABGAAAAAAB9QTcsdgAvRIrtsPD56maFBwBNdOLR4xqsSqs5hXdw41V3AAAAAAEMAABNdOLR4xqsSqs5hXdw41V3AAZcT5VHAAA%3d?ItemID=AAMkADVhYWQzOTY3LTVmNzItNDI2OC1iMTQ1LTllNmZhYWUxNzEwMABGAAAAAAB9QTcsdgAvRIrtsPD56maFBwBNdOLR4xqsSqs5hXdw41V3AAAAAAEMAABNdOLR4xqsSqs5hXdw41V3AAZcT5VHAAA%3D</vt:lpwstr>
      </vt:variant>
      <vt:variant>
        <vt:lpwstr/>
      </vt:variant>
      <vt:variant>
        <vt:i4>7995448</vt:i4>
      </vt:variant>
      <vt:variant>
        <vt:i4>9</vt:i4>
      </vt:variant>
      <vt:variant>
        <vt:i4>0</vt:i4>
      </vt:variant>
      <vt:variant>
        <vt:i4>5</vt:i4>
      </vt:variant>
      <vt:variant>
        <vt:lpwstr>https://natspec.org.uk/resources/rarpa/</vt:lpwstr>
      </vt:variant>
      <vt:variant>
        <vt:lpwstr/>
      </vt:variant>
      <vt:variant>
        <vt:i4>3604596</vt:i4>
      </vt:variant>
      <vt:variant>
        <vt:i4>6</vt:i4>
      </vt:variant>
      <vt:variant>
        <vt:i4>0</vt:i4>
      </vt:variant>
      <vt:variant>
        <vt:i4>5</vt:i4>
      </vt:variant>
      <vt:variant>
        <vt:lpwstr>https://padlet.com/annellani/ILSRARPA1</vt:lpwstr>
      </vt:variant>
      <vt:variant>
        <vt:lpwstr/>
      </vt:variant>
      <vt:variant>
        <vt:i4>2228275</vt:i4>
      </vt:variant>
      <vt:variant>
        <vt:i4>3</vt:i4>
      </vt:variant>
      <vt:variant>
        <vt:i4>0</vt:i4>
      </vt:variant>
      <vt:variant>
        <vt:i4>5</vt:i4>
      </vt:variant>
      <vt:variant>
        <vt:lpwstr>https://hwb.gov.wales/</vt:lpwstr>
      </vt:variant>
      <vt:variant>
        <vt:lpwstr/>
      </vt:variant>
      <vt:variant>
        <vt:i4>458776</vt:i4>
      </vt:variant>
      <vt:variant>
        <vt:i4>0</vt:i4>
      </vt:variant>
      <vt:variant>
        <vt:i4>0</vt:i4>
      </vt:variant>
      <vt:variant>
        <vt:i4>5</vt:i4>
      </vt:variant>
      <vt:variant>
        <vt:lpwstr>https://hwb.gov.wales/search?query=Post+16+Independent+Living+Skills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Evans</dc:creator>
  <cp:lastModifiedBy>Lucy Hopkins</cp:lastModifiedBy>
  <cp:revision>38</cp:revision>
  <dcterms:created xsi:type="dcterms:W3CDTF">2023-06-16T20:29:00Z</dcterms:created>
  <dcterms:modified xsi:type="dcterms:W3CDTF">2023-06-28T14:09:00Z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0x0101002A04C18B1904804D9943E7B436266511</vt:lpwstr>
  </property>
  <property fmtid="{D5CDD505-2E9C-101B-9397-08002B2CF9AE}" pid="3" name="MediaServiceImageTags">
    <vt:lpwstr/>
  </property>
</Properties>
</file>